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9C19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13F72022" w14:textId="77777777" w:rsidR="00492367" w:rsidRPr="00565BEF" w:rsidRDefault="00AD6562" w:rsidP="00264946">
      <w:pPr>
        <w:pStyle w:val="Default"/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ПОЛОЖЕНИЕ</w:t>
      </w:r>
    </w:p>
    <w:p w14:paraId="0A9882E9" w14:textId="77777777" w:rsidR="00AD6562" w:rsidRPr="00565BEF" w:rsidRDefault="00AD6562" w:rsidP="00264946">
      <w:pPr>
        <w:pStyle w:val="Default"/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О ПРЕМИИ</w:t>
      </w:r>
      <w:r w:rsidR="00492367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 ПРОФЕССИОНАЛЬНОГО ПРИЗНАНИЯ</w:t>
      </w: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 «</w:t>
      </w:r>
      <w:r w:rsidR="00FD188F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МЕДИЦИНСКИЙ ОЛИМП</w:t>
      </w: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»</w:t>
      </w:r>
    </w:p>
    <w:p w14:paraId="17E2E4DC" w14:textId="77777777" w:rsidR="00492367" w:rsidRPr="00565BEF" w:rsidRDefault="00492367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767298F2" w14:textId="77777777" w:rsidR="00AD6562" w:rsidRPr="00565BEF" w:rsidRDefault="00AD6562" w:rsidP="0023771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Общие положения </w:t>
      </w:r>
      <w:bookmarkStart w:id="0" w:name="_GoBack"/>
      <w:bookmarkEnd w:id="0"/>
    </w:p>
    <w:p w14:paraId="256271A1" w14:textId="77777777" w:rsidR="00237713" w:rsidRPr="00565BEF" w:rsidRDefault="00237713" w:rsidP="00237713">
      <w:pPr>
        <w:pStyle w:val="Default"/>
        <w:ind w:left="720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4CADEEC0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1.1. Настоящее Положение определяет цель, задачи, порядок проведения ежегодной премии </w:t>
      </w:r>
      <w:r w:rsidR="00492367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профессионального признания за достижения в сфере здравоохранения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«</w:t>
      </w:r>
      <w:r w:rsidR="00FD188F" w:rsidRPr="00565BEF">
        <w:rPr>
          <w:rFonts w:ascii="Times New Roman" w:hAnsi="Times New Roman" w:cs="Times New Roman"/>
          <w:color w:val="003399"/>
          <w:sz w:val="28"/>
          <w:szCs w:val="28"/>
        </w:rPr>
        <w:t>Медицинский олимп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» (далее - Премия), номинации Премии, порядок определения лауреатов, а также иные вопросы, связанные с организацией и проведением Премии. </w:t>
      </w:r>
    </w:p>
    <w:p w14:paraId="47AD1D9B" w14:textId="77777777" w:rsidR="00492367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1.2. Премия проводится с целью выявления и награждения </w:t>
      </w:r>
      <w:r w:rsidR="00FD188F" w:rsidRPr="00565BEF">
        <w:rPr>
          <w:rFonts w:ascii="Times New Roman" w:hAnsi="Times New Roman" w:cs="Times New Roman"/>
          <w:color w:val="003399"/>
          <w:sz w:val="28"/>
          <w:szCs w:val="28"/>
        </w:rPr>
        <w:t>лучших медицинских коллективов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в сфере организации здравоохранения</w:t>
      </w:r>
      <w:r w:rsidR="00FD188F" w:rsidRPr="00565BEF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5755A5B0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1.3. Премия проводится ежегодно в период с </w:t>
      </w:r>
      <w:r w:rsidR="00254E76" w:rsidRPr="00565BEF">
        <w:rPr>
          <w:rFonts w:ascii="Times New Roman" w:hAnsi="Times New Roman" w:cs="Times New Roman"/>
          <w:color w:val="003399"/>
          <w:sz w:val="28"/>
          <w:szCs w:val="28"/>
        </w:rPr>
        <w:t>февраля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по </w:t>
      </w:r>
      <w:r w:rsidR="00254E76" w:rsidRPr="00565BEF">
        <w:rPr>
          <w:rFonts w:ascii="Times New Roman" w:hAnsi="Times New Roman" w:cs="Times New Roman"/>
          <w:color w:val="003399"/>
          <w:sz w:val="28"/>
          <w:szCs w:val="28"/>
        </w:rPr>
        <w:t>июнь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</w:p>
    <w:p w14:paraId="0BC23DBD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1.4. Торжественная церемония подведения итогов Премии проводится в </w:t>
      </w:r>
      <w:r w:rsidR="00477505" w:rsidRPr="00565BEF">
        <w:rPr>
          <w:rFonts w:ascii="Times New Roman" w:hAnsi="Times New Roman" w:cs="Times New Roman"/>
          <w:color w:val="003399"/>
          <w:sz w:val="28"/>
          <w:szCs w:val="28"/>
        </w:rPr>
        <w:t>День медицинского работника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</w:p>
    <w:p w14:paraId="35C7253F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1.5. Определение порядка </w:t>
      </w:r>
      <w:r w:rsidR="003B135E" w:rsidRPr="00565BEF">
        <w:rPr>
          <w:rFonts w:ascii="Times New Roman" w:hAnsi="Times New Roman" w:cs="Times New Roman"/>
          <w:color w:val="003399"/>
          <w:sz w:val="28"/>
          <w:szCs w:val="28"/>
        </w:rPr>
        <w:t>проведения премии осуществляет Э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кспертный совет, в состав которого входят представители </w:t>
      </w:r>
      <w:r w:rsidR="00264946" w:rsidRPr="00565BEF">
        <w:rPr>
          <w:rFonts w:ascii="Times New Roman" w:hAnsi="Times New Roman" w:cs="Times New Roman"/>
          <w:color w:val="003399"/>
          <w:sz w:val="28"/>
          <w:szCs w:val="28"/>
        </w:rPr>
        <w:t>М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инистерств</w:t>
      </w:r>
      <w:r w:rsidR="00695B5A" w:rsidRPr="00565BEF">
        <w:rPr>
          <w:rFonts w:ascii="Times New Roman" w:hAnsi="Times New Roman" w:cs="Times New Roman"/>
          <w:color w:val="003399"/>
          <w:sz w:val="28"/>
          <w:szCs w:val="28"/>
        </w:rPr>
        <w:t>а здравоохранения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, ведомств, профильных институтов, медицинских организаций</w:t>
      </w:r>
      <w:r w:rsidR="003B135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, общественных организаций </w:t>
      </w:r>
      <w:r w:rsidR="00264946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Свердловской области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</w:p>
    <w:p w14:paraId="33ECB475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1.6. Партнеры Премии – иные организации вне зависимости от форм собственности, принимающие участие в организации и проведении мероприятий Премии. </w:t>
      </w:r>
    </w:p>
    <w:p w14:paraId="1AD3CCCA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1.7. Премия присуждается победителям </w:t>
      </w:r>
      <w:proofErr w:type="gramStart"/>
      <w:r w:rsidRPr="00565BEF">
        <w:rPr>
          <w:rFonts w:ascii="Times New Roman" w:hAnsi="Times New Roman" w:cs="Times New Roman"/>
          <w:color w:val="003399"/>
          <w:sz w:val="28"/>
          <w:szCs w:val="28"/>
        </w:rPr>
        <w:t>на конкурсной основе в каждой из номинаций по итогам отбора лауреатов по соответствию</w:t>
      </w:r>
      <w:proofErr w:type="gramEnd"/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критериям оценки. </w:t>
      </w:r>
    </w:p>
    <w:p w14:paraId="4A642485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1.8</w:t>
      </w:r>
      <w:r w:rsidR="00695B5A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Основные понятия: </w:t>
      </w:r>
    </w:p>
    <w:p w14:paraId="7ED9D290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Премия – награда, которая вручается </w:t>
      </w:r>
      <w:r w:rsidR="003B135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коллективу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за признание достижений; </w:t>
      </w:r>
    </w:p>
    <w:p w14:paraId="056FCCC3" w14:textId="2DB30CCD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 Номинация – категория, в которой отбирают лучших для присуждения наград</w:t>
      </w:r>
      <w:r w:rsidR="00865997" w:rsidRPr="00565BEF">
        <w:rPr>
          <w:rFonts w:ascii="Times New Roman" w:hAnsi="Times New Roman" w:cs="Times New Roman"/>
          <w:color w:val="003399"/>
          <w:sz w:val="28"/>
          <w:szCs w:val="28"/>
        </w:rPr>
        <w:t>ы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; </w:t>
      </w:r>
    </w:p>
    <w:p w14:paraId="2D0EFE6D" w14:textId="43D18C33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Номинант – </w:t>
      </w:r>
      <w:r w:rsidR="003B135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коллектив, который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выдвигается на соискание премии в конкурсе в состав претендентов одной из номинаций (число номинантов – это число претендентов на соискание); </w:t>
      </w:r>
    </w:p>
    <w:p w14:paraId="33436E2B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 Лауреат –</w:t>
      </w:r>
      <w:r w:rsidR="003B135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коллектив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, которому вручена значимая награда за достижения в какой-либо области. </w:t>
      </w:r>
    </w:p>
    <w:p w14:paraId="3CE647E8" w14:textId="77777777" w:rsidR="006106D6" w:rsidRPr="00565BEF" w:rsidRDefault="006106D6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6961526A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2. Цель и задачи Премии </w:t>
      </w:r>
    </w:p>
    <w:p w14:paraId="55A3A31E" w14:textId="77777777" w:rsidR="00237713" w:rsidRPr="00565BEF" w:rsidRDefault="00237713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01B5A459" w14:textId="77777777" w:rsidR="00AD6562" w:rsidRPr="00565BEF" w:rsidRDefault="00AD6562" w:rsidP="00264946">
      <w:pPr>
        <w:pStyle w:val="Default"/>
        <w:spacing w:after="13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2.1. Премия проводится в целях выявления и поощрения за выдающиеся результаты </w:t>
      </w:r>
      <w:r w:rsidR="003B135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коллективов </w:t>
      </w:r>
      <w:r w:rsidR="00C26255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медицинских </w:t>
      </w:r>
      <w:r w:rsidR="003B135E" w:rsidRPr="00565BEF">
        <w:rPr>
          <w:rFonts w:ascii="Times New Roman" w:hAnsi="Times New Roman" w:cs="Times New Roman"/>
          <w:color w:val="003399"/>
          <w:sz w:val="28"/>
          <w:szCs w:val="28"/>
        </w:rPr>
        <w:t>организаций</w:t>
      </w:r>
      <w:r w:rsidR="00C26255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отрасли здравоохранения,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содействующих повышению эффективности деятельности здравоохранения. </w:t>
      </w:r>
    </w:p>
    <w:p w14:paraId="306E93C5" w14:textId="77777777" w:rsidR="006E4CE0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2.2. Задачи Премии: </w:t>
      </w:r>
    </w:p>
    <w:p w14:paraId="1D27B135" w14:textId="77777777" w:rsidR="00C26255" w:rsidRPr="00565BEF" w:rsidRDefault="00AD6562" w:rsidP="006106D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</w:t>
      </w:r>
      <w:r w:rsidR="00C26255" w:rsidRPr="00565BEF">
        <w:rPr>
          <w:rFonts w:ascii="Times New Roman" w:hAnsi="Times New Roman" w:cs="Times New Roman"/>
          <w:color w:val="003399"/>
          <w:sz w:val="28"/>
          <w:szCs w:val="28"/>
        </w:rPr>
        <w:t>объединение профессионального сообщества сферы здравоохранения;</w:t>
      </w:r>
    </w:p>
    <w:p w14:paraId="16C5F10F" w14:textId="77777777" w:rsidR="00AD6562" w:rsidRPr="00565BEF" w:rsidRDefault="00AD6562" w:rsidP="006106D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lastRenderedPageBreak/>
        <w:t xml:space="preserve">- </w:t>
      </w:r>
      <w:r w:rsidR="006106D6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масштабирование эффективных решений; </w:t>
      </w:r>
    </w:p>
    <w:p w14:paraId="42BD85C5" w14:textId="77777777" w:rsidR="003565D9" w:rsidRPr="00565BEF" w:rsidRDefault="00AD6562" w:rsidP="00610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 повышение </w:t>
      </w:r>
      <w:r w:rsidR="003565D9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общественной значимости профессии медицинского работника</w:t>
      </w:r>
      <w:r w:rsidR="006106D6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</w:p>
    <w:p w14:paraId="7BC1AEAE" w14:textId="77777777" w:rsidR="006106D6" w:rsidRPr="00565BEF" w:rsidRDefault="006106D6" w:rsidP="00610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14:paraId="50573A6D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3. Структура управления Премии </w:t>
      </w:r>
    </w:p>
    <w:p w14:paraId="3D69531F" w14:textId="77777777" w:rsidR="00237713" w:rsidRPr="00565BEF" w:rsidRDefault="00237713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0CA698D8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3.1. Руководство организацией и проведением Премии осуществляет Организационный комитет Премии (далее – Оргкомитет) и Экспертный совет. </w:t>
      </w:r>
    </w:p>
    <w:p w14:paraId="6E423C01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3.1.1. Оргкомитет осуществляет: </w:t>
      </w:r>
    </w:p>
    <w:p w14:paraId="7E04F2A3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руководство организацией и проведением Премии; </w:t>
      </w:r>
    </w:p>
    <w:p w14:paraId="1EDD5638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подготовку нормативных актов по вопросам организации и проведения Премии; </w:t>
      </w:r>
    </w:p>
    <w:p w14:paraId="2C4177B0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прием документов о выдвижении на соискание Премии; </w:t>
      </w:r>
    </w:p>
    <w:p w14:paraId="66997081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оформление, разработку и утверждение перечня номинаций Премии, </w:t>
      </w:r>
    </w:p>
    <w:p w14:paraId="277DEF57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определение графика проведения мероприятий  </w:t>
      </w:r>
    </w:p>
    <w:p w14:paraId="2553945B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определение порядка подведения итогов и оглашения результатов Премии; </w:t>
      </w:r>
    </w:p>
    <w:p w14:paraId="126F1FEF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организацию и проведение церемонии подведения итогов Премии; </w:t>
      </w:r>
    </w:p>
    <w:p w14:paraId="4C28C221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информационное сопровождение мероприятий Премии; </w:t>
      </w:r>
    </w:p>
    <w:p w14:paraId="52AC4F91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3.1.2. Экспертный совет</w:t>
      </w:r>
      <w:r w:rsidR="0034110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B42FEB" w:rsidRPr="00565BEF">
        <w:rPr>
          <w:rFonts w:ascii="Times New Roman" w:hAnsi="Times New Roman" w:cs="Times New Roman"/>
          <w:color w:val="003399"/>
          <w:sz w:val="28"/>
          <w:szCs w:val="28"/>
        </w:rPr>
        <w:t>(приложение 1)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осуществляет: </w:t>
      </w:r>
    </w:p>
    <w:p w14:paraId="377556E0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проведение квалификационной экспертной оценки работ, представленных на соискание Премии; </w:t>
      </w:r>
    </w:p>
    <w:p w14:paraId="2B92AA1D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рассмотрение представленных в Экспертный совет материалов и отбор работ номинантов Премии по соответствию критериям оценки, определённых настоящим Положением; </w:t>
      </w:r>
    </w:p>
    <w:p w14:paraId="3494F31A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окончательное утверждение лауреатов Премии. </w:t>
      </w:r>
    </w:p>
    <w:p w14:paraId="513EFABF" w14:textId="77777777" w:rsidR="00264946" w:rsidRPr="00565BEF" w:rsidRDefault="00264946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7826441B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4. Порядок проведения Премии </w:t>
      </w:r>
    </w:p>
    <w:p w14:paraId="6F0FAE07" w14:textId="77777777" w:rsidR="00237713" w:rsidRPr="00565BEF" w:rsidRDefault="00237713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479423E0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4.1. Объявление о начале приёма работ на соискание Премии осуществляется путём опубликования информации о Премии на официальном сайте </w:t>
      </w:r>
      <w:r w:rsidR="003565D9" w:rsidRPr="00565BEF">
        <w:rPr>
          <w:rFonts w:ascii="Times New Roman" w:hAnsi="Times New Roman" w:cs="Times New Roman"/>
          <w:color w:val="003399"/>
          <w:sz w:val="28"/>
          <w:szCs w:val="28"/>
        </w:rPr>
        <w:t>С</w:t>
      </w:r>
      <w:r w:rsidR="00264946" w:rsidRPr="00565BEF">
        <w:rPr>
          <w:rFonts w:ascii="Times New Roman" w:hAnsi="Times New Roman" w:cs="Times New Roman"/>
          <w:color w:val="003399"/>
          <w:sz w:val="28"/>
          <w:szCs w:val="28"/>
        </w:rPr>
        <w:t>оюза медицинского сообщества «Медицинская палата Свердловской области» (далее – С</w:t>
      </w:r>
      <w:r w:rsidR="003565D9" w:rsidRPr="00565BEF">
        <w:rPr>
          <w:rFonts w:ascii="Times New Roman" w:hAnsi="Times New Roman" w:cs="Times New Roman"/>
          <w:color w:val="003399"/>
          <w:sz w:val="28"/>
          <w:szCs w:val="28"/>
        </w:rPr>
        <w:t>МС</w:t>
      </w:r>
      <w:r w:rsidR="00264946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3565D9" w:rsidRPr="00565BEF">
        <w:rPr>
          <w:rFonts w:ascii="Times New Roman" w:hAnsi="Times New Roman" w:cs="Times New Roman"/>
          <w:color w:val="003399"/>
          <w:sz w:val="28"/>
          <w:szCs w:val="28"/>
        </w:rPr>
        <w:t>«МПСО»</w:t>
      </w:r>
      <w:r w:rsidR="0067038F" w:rsidRPr="00565BEF">
        <w:rPr>
          <w:rFonts w:ascii="Times New Roman" w:hAnsi="Times New Roman" w:cs="Times New Roman"/>
          <w:color w:val="003399"/>
          <w:sz w:val="28"/>
          <w:szCs w:val="28"/>
        </w:rPr>
        <w:t>)</w:t>
      </w:r>
      <w:r w:rsidR="00254E76" w:rsidRPr="00565BEF">
        <w:rPr>
          <w:rFonts w:ascii="Times New Roman" w:hAnsi="Times New Roman" w:cs="Times New Roman"/>
          <w:color w:val="003399"/>
          <w:sz w:val="28"/>
          <w:szCs w:val="28"/>
        </w:rPr>
        <w:t>, письменного уведомления руководителей медицинских учреждений.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1931206B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4.2. Выдвижение кандидатур на соискание Премии для каждой из представленных номинаций осуществляется </w:t>
      </w:r>
      <w:r w:rsidR="00B5360F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заявителем – медицинской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организацией</w:t>
      </w:r>
      <w:r w:rsidR="003565D9" w:rsidRPr="00565BEF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0CB56CC2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4.3. </w:t>
      </w:r>
      <w:r w:rsidR="005D7C4F" w:rsidRPr="00565BEF">
        <w:rPr>
          <w:rFonts w:ascii="Times New Roman" w:hAnsi="Times New Roman" w:cs="Times New Roman"/>
          <w:color w:val="003399"/>
          <w:sz w:val="28"/>
          <w:szCs w:val="28"/>
        </w:rPr>
        <w:t>З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аявители должны </w:t>
      </w:r>
      <w:r w:rsidR="005D7C4F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направить </w:t>
      </w:r>
      <w:r w:rsidR="00DF21E1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конкурсную работу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в срок до 2</w:t>
      </w:r>
      <w:r w:rsidR="00254E76" w:rsidRPr="00565BEF">
        <w:rPr>
          <w:rFonts w:ascii="Times New Roman" w:hAnsi="Times New Roman" w:cs="Times New Roman"/>
          <w:color w:val="003399"/>
          <w:sz w:val="28"/>
          <w:szCs w:val="28"/>
        </w:rPr>
        <w:t>5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3565D9" w:rsidRPr="00565BEF">
        <w:rPr>
          <w:rFonts w:ascii="Times New Roman" w:hAnsi="Times New Roman" w:cs="Times New Roman"/>
          <w:color w:val="003399"/>
          <w:sz w:val="28"/>
          <w:szCs w:val="28"/>
        </w:rPr>
        <w:t>мая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2022 г</w:t>
      </w:r>
      <w:r w:rsidR="00264946" w:rsidRPr="00565BEF">
        <w:rPr>
          <w:rFonts w:ascii="Times New Roman" w:hAnsi="Times New Roman" w:cs="Times New Roman"/>
          <w:color w:val="003399"/>
          <w:sz w:val="28"/>
          <w:szCs w:val="28"/>
        </w:rPr>
        <w:t>ода</w:t>
      </w:r>
      <w:r w:rsidR="0034110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(приложение 2)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</w:p>
    <w:p w14:paraId="271A17AF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4.</w:t>
      </w:r>
      <w:r w:rsidR="00C26255" w:rsidRPr="00565BEF">
        <w:rPr>
          <w:rFonts w:ascii="Times New Roman" w:hAnsi="Times New Roman" w:cs="Times New Roman"/>
          <w:color w:val="003399"/>
          <w:sz w:val="28"/>
          <w:szCs w:val="28"/>
        </w:rPr>
        <w:t>4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. Отбор лауреатов Премии проводится по соответствию критериям оценки Экспертным советом</w:t>
      </w:r>
      <w:r w:rsidR="00DF21E1" w:rsidRPr="00565BEF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2F0B59CF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4.</w:t>
      </w:r>
      <w:r w:rsidR="00C26255" w:rsidRPr="00565BEF">
        <w:rPr>
          <w:rFonts w:ascii="Times New Roman" w:hAnsi="Times New Roman" w:cs="Times New Roman"/>
          <w:color w:val="003399"/>
          <w:sz w:val="28"/>
          <w:szCs w:val="28"/>
        </w:rPr>
        <w:t>5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Критерии оценки работ для всех номинаций: </w:t>
      </w:r>
    </w:p>
    <w:p w14:paraId="61812DBE" w14:textId="77777777" w:rsidR="00AD6562" w:rsidRPr="00565BEF" w:rsidRDefault="00915BD9" w:rsidP="00264946">
      <w:pPr>
        <w:pStyle w:val="Default"/>
        <w:spacing w:after="22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AD6562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достигнутый результат; </w:t>
      </w:r>
    </w:p>
    <w:p w14:paraId="33C4C02B" w14:textId="77777777" w:rsidR="00AD6562" w:rsidRPr="00565BEF" w:rsidRDefault="00915BD9" w:rsidP="00264946">
      <w:pPr>
        <w:pStyle w:val="Default"/>
        <w:spacing w:after="22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AD6562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масштабируемость проекта; </w:t>
      </w:r>
    </w:p>
    <w:p w14:paraId="1E0D0BE9" w14:textId="77777777" w:rsidR="00AD6562" w:rsidRPr="00565BEF" w:rsidRDefault="00915BD9" w:rsidP="00264946">
      <w:pPr>
        <w:pStyle w:val="Default"/>
        <w:spacing w:after="22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lastRenderedPageBreak/>
        <w:t>-</w:t>
      </w:r>
      <w:r w:rsidR="00AD6562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оригинальные креативные решения; </w:t>
      </w:r>
    </w:p>
    <w:p w14:paraId="758EBEC3" w14:textId="77777777" w:rsidR="00AD6562" w:rsidRPr="00565BEF" w:rsidRDefault="00915BD9" w:rsidP="00264946">
      <w:pPr>
        <w:pStyle w:val="Default"/>
        <w:spacing w:after="22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AD6562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технологические решения; </w:t>
      </w:r>
    </w:p>
    <w:p w14:paraId="003925DF" w14:textId="77777777" w:rsidR="00AD6562" w:rsidRPr="00565BEF" w:rsidRDefault="00915BD9" w:rsidP="00264946">
      <w:pPr>
        <w:pStyle w:val="Default"/>
        <w:spacing w:after="22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AD6562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экономический результат; </w:t>
      </w:r>
    </w:p>
    <w:p w14:paraId="2B6E8633" w14:textId="77777777" w:rsidR="00AD6562" w:rsidRPr="00565BEF" w:rsidRDefault="00915BD9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AD6562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новизна и уникальность. </w:t>
      </w:r>
    </w:p>
    <w:p w14:paraId="6561AC35" w14:textId="77777777" w:rsidR="00272BAC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4.</w:t>
      </w:r>
      <w:r w:rsidR="00C26255" w:rsidRPr="00565BEF">
        <w:rPr>
          <w:rFonts w:ascii="Times New Roman" w:hAnsi="Times New Roman" w:cs="Times New Roman"/>
          <w:color w:val="003399"/>
          <w:sz w:val="28"/>
          <w:szCs w:val="28"/>
        </w:rPr>
        <w:t>6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Церемония награждения проводится в рамках </w:t>
      </w:r>
      <w:r w:rsidR="003565D9" w:rsidRPr="00565BEF">
        <w:rPr>
          <w:rFonts w:ascii="Times New Roman" w:hAnsi="Times New Roman" w:cs="Times New Roman"/>
          <w:color w:val="003399"/>
          <w:sz w:val="28"/>
          <w:szCs w:val="28"/>
        </w:rPr>
        <w:t>празднования Дня медицинского работника, который пройдет 1</w:t>
      </w:r>
      <w:r w:rsidR="00BC2629" w:rsidRPr="00565BEF">
        <w:rPr>
          <w:rFonts w:ascii="Times New Roman" w:hAnsi="Times New Roman" w:cs="Times New Roman"/>
          <w:color w:val="003399"/>
          <w:sz w:val="28"/>
          <w:szCs w:val="28"/>
        </w:rPr>
        <w:t>6</w:t>
      </w:r>
      <w:r w:rsidR="003565D9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июня </w:t>
      </w:r>
      <w:r w:rsidR="0067038F" w:rsidRPr="00565BEF">
        <w:rPr>
          <w:rFonts w:ascii="Times New Roman" w:hAnsi="Times New Roman" w:cs="Times New Roman"/>
          <w:color w:val="003399"/>
          <w:sz w:val="28"/>
          <w:szCs w:val="28"/>
        </w:rPr>
        <w:t>2022 года</w:t>
      </w:r>
      <w:r w:rsidR="004E7803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4A1F101F" w14:textId="6F1852A1" w:rsidR="00AD6562" w:rsidRPr="00565BEF" w:rsidRDefault="003565D9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г. Екатеринбург</w:t>
      </w:r>
      <w:r w:rsidR="0067038F" w:rsidRPr="00565BEF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="003B135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24BA42F7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4.</w:t>
      </w:r>
      <w:r w:rsidR="00C26255" w:rsidRPr="00565BEF">
        <w:rPr>
          <w:rFonts w:ascii="Times New Roman" w:hAnsi="Times New Roman" w:cs="Times New Roman"/>
          <w:color w:val="003399"/>
          <w:sz w:val="28"/>
          <w:szCs w:val="28"/>
        </w:rPr>
        <w:t>7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Лауреатам Премии в каждой из номинаций вручается статуэтка Премии и неденежные призы. </w:t>
      </w:r>
    </w:p>
    <w:p w14:paraId="18A7BF12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7659D7FF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5. Номинации </w:t>
      </w:r>
    </w:p>
    <w:p w14:paraId="6FC05642" w14:textId="77777777" w:rsidR="00AD6562" w:rsidRPr="00565BEF" w:rsidRDefault="00AD6562" w:rsidP="00264946">
      <w:pPr>
        <w:pStyle w:val="Default"/>
        <w:spacing w:after="2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Каждая из номинаций включает тематические рамки и критерии, определенные настоящим Положением. </w:t>
      </w:r>
    </w:p>
    <w:p w14:paraId="40BA0F4C" w14:textId="77777777" w:rsidR="00B11475" w:rsidRPr="00565BEF" w:rsidRDefault="00B11475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3CE9B10C" w14:textId="28EE91E2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5.</w:t>
      </w:r>
      <w:r w:rsidR="00DF21E1" w:rsidRPr="00565BEF">
        <w:rPr>
          <w:rFonts w:ascii="Times New Roman" w:hAnsi="Times New Roman" w:cs="Times New Roman"/>
          <w:color w:val="003399"/>
          <w:sz w:val="28"/>
          <w:szCs w:val="28"/>
        </w:rPr>
        <w:t>1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«</w:t>
      </w:r>
      <w:r w:rsidR="000F5D52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Т</w:t>
      </w:r>
      <w:r w:rsidR="00B11475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ехнология года</w:t>
      </w: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»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6C39FC6A" w14:textId="4C1C7866" w:rsidR="00B11475" w:rsidRPr="00565BEF" w:rsidRDefault="000F5D52" w:rsidP="002649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bookmarkStart w:id="1" w:name="_Hlk101277921"/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Награждаются номинанты, осуществившие внедрение на практике новой лечебной или диагностической технологии, позволившей улучшить результаты диагностики или лечения пациентов</w:t>
      </w:r>
      <w:r w:rsidR="00B11475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, сократить продолжительность их госпитализации, добиться стойкой ремиссии заболеваний, в том числе с использованием инновационных технологий. В конкурсной работе может быть описан как конкретный клинический случай, так и опыт внедрения технологии в практическом здравоохранении </w:t>
      </w:r>
      <w:r w:rsidR="008D39FF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в течение 2021 года, а также</w:t>
      </w:r>
      <w:r w:rsidR="00B11475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возможность тиражирования методики в других </w:t>
      </w:r>
      <w:r w:rsidR="00116092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медицинских учреждениях</w:t>
      </w:r>
      <w:r w:rsidR="00B11475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 При оценке работ в данной номинации Экспертным советом Премии особое внимание уделяется вкладу коллектива, осуществившего практическое внедрение метода, его уникальность и эффективность.</w:t>
      </w:r>
    </w:p>
    <w:bookmarkEnd w:id="1"/>
    <w:p w14:paraId="07954D4C" w14:textId="2A5F6691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5.</w:t>
      </w:r>
      <w:r w:rsidR="00DF21E1" w:rsidRPr="00565BEF">
        <w:rPr>
          <w:rFonts w:ascii="Times New Roman" w:hAnsi="Times New Roman" w:cs="Times New Roman"/>
          <w:color w:val="003399"/>
          <w:sz w:val="28"/>
          <w:szCs w:val="28"/>
        </w:rPr>
        <w:t>2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«</w:t>
      </w:r>
      <w:r w:rsidR="00B11475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С</w:t>
      </w:r>
      <w:r w:rsidR="006A3207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амоотверженность </w:t>
      </w:r>
      <w:r w:rsidR="0093139C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и оперативность</w:t>
      </w:r>
      <w:r w:rsidR="00865997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»</w:t>
      </w:r>
    </w:p>
    <w:p w14:paraId="05C3078C" w14:textId="55A4C9E1" w:rsidR="00B11475" w:rsidRPr="00565BEF" w:rsidRDefault="00B11475" w:rsidP="002649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Награждаются номинанты за успешное оказание экстренной или неотложной помощи пациенту на догоспитальном этапе (служба скорой медицинской помощи, </w:t>
      </w:r>
      <w:r w:rsidR="003318E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медицин</w:t>
      </w:r>
      <w:r w:rsidR="00736C9D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ы</w:t>
      </w:r>
      <w:r w:rsidR="003318E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катастро</w:t>
      </w:r>
      <w:r w:rsidR="00DD63D0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ф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) в нестандартных ситуациях, имеющих как высокую клиническую, так и общественную значимость. В конкурсной работе </w:t>
      </w:r>
      <w:r w:rsidR="00875592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может быть 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опис</w:t>
      </w:r>
      <w:r w:rsidR="00875592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ан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конкретный клинический случай, произошедший в течение 2021</w:t>
      </w:r>
      <w:r w:rsidR="00272BAC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года</w:t>
      </w:r>
      <w:r w:rsidR="00684A0F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. А также оценивается работа станций  (подстанций) СМП. </w:t>
      </w:r>
      <w:r w:rsidR="00D22C81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Основными критериями</w:t>
      </w:r>
      <w:r w:rsidR="00B42FE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D22C81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оценки работы скорой медицинской помощи являются выполнение установленных показателей результативности деятельности</w:t>
      </w:r>
      <w:r w:rsidR="0034110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критериями (приложение 3</w:t>
      </w:r>
      <w:r w:rsidR="00684A0F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)</w:t>
      </w:r>
    </w:p>
    <w:p w14:paraId="5A7752FC" w14:textId="77777777" w:rsidR="00E118ED" w:rsidRPr="00565BEF" w:rsidRDefault="00E118ED" w:rsidP="002649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26053C69" w14:textId="59E6C787" w:rsidR="00324852" w:rsidRPr="00565BEF" w:rsidRDefault="00AD6562" w:rsidP="002649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lastRenderedPageBreak/>
        <w:t>5.</w:t>
      </w:r>
      <w:r w:rsidR="00DF21E1" w:rsidRPr="00565BEF">
        <w:rPr>
          <w:rFonts w:ascii="Times New Roman" w:hAnsi="Times New Roman" w:cs="Times New Roman"/>
          <w:color w:val="003399"/>
          <w:sz w:val="28"/>
          <w:szCs w:val="28"/>
        </w:rPr>
        <w:t>3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«</w:t>
      </w:r>
      <w:r w:rsidR="00E954BF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Лучший </w:t>
      </w:r>
      <w:r w:rsidR="00116092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межмуниципальный медицинский центр</w:t>
      </w:r>
      <w:r w:rsidR="00E954BF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»</w:t>
      </w:r>
    </w:p>
    <w:p w14:paraId="31EB449D" w14:textId="004C708A" w:rsidR="00237713" w:rsidRPr="00565BEF" w:rsidRDefault="00E01104" w:rsidP="002649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Награждаются номинанты, </w:t>
      </w:r>
      <w:r w:rsidR="00B9447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достигнувшие наилучших показателей в организации медицинской помощи населению муниципальных образований, закрепленных за </w:t>
      </w:r>
      <w:proofErr w:type="gramStart"/>
      <w:r w:rsidR="00B42FE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межмуниципальном</w:t>
      </w:r>
      <w:proofErr w:type="gramEnd"/>
      <w:r w:rsidR="00B42FE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центром</w:t>
      </w:r>
      <w:r w:rsidR="00B9447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При оценке работ в данной номинации Экспертным советом Премии особое внимание уделяется вкладу коллектива, осуществившего практическое внедрение </w:t>
      </w:r>
      <w:r w:rsidR="00B9447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управленческих решений в здравоохранение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, </w:t>
      </w:r>
      <w:r w:rsidR="00B9447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их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уникальность и эффективность.</w:t>
      </w:r>
      <w:r w:rsidR="00237713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221506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Основными критериями</w:t>
      </w:r>
      <w:r w:rsidR="005C5659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221506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оценки работы являются выполнение установленных показателей результативности деятельности</w:t>
      </w:r>
      <w:r w:rsidR="0034110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8D39FF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в течение 2021</w:t>
      </w:r>
      <w:r w:rsidR="00272BAC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8D39FF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года (пр</w:t>
      </w:r>
      <w:r w:rsidR="0034110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иложение 4)</w:t>
      </w:r>
    </w:p>
    <w:p w14:paraId="29B404EB" w14:textId="534784BC" w:rsidR="00324852" w:rsidRPr="00565BEF" w:rsidRDefault="00AD6562" w:rsidP="00264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5.</w:t>
      </w:r>
      <w:r w:rsidR="00180977" w:rsidRPr="00565BEF">
        <w:rPr>
          <w:rFonts w:ascii="Times New Roman" w:hAnsi="Times New Roman" w:cs="Times New Roman"/>
          <w:color w:val="003399"/>
          <w:sz w:val="28"/>
          <w:szCs w:val="28"/>
        </w:rPr>
        <w:t>4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«</w:t>
      </w:r>
      <w:r w:rsidR="00116092" w:rsidRPr="00565BEF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Моя поликлиника»</w:t>
      </w:r>
    </w:p>
    <w:p w14:paraId="7A2D6297" w14:textId="77777777" w:rsidR="00324852" w:rsidRPr="00565BEF" w:rsidRDefault="0067038F" w:rsidP="006703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- </w:t>
      </w:r>
      <w:r w:rsidR="00324852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территориальная поликлиника, обслуживающая взрослое население,</w:t>
      </w:r>
    </w:p>
    <w:p w14:paraId="3A2C360A" w14:textId="77777777" w:rsidR="00324852" w:rsidRPr="00565BEF" w:rsidRDefault="00324852" w:rsidP="006703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 территориальная поликлиника, обслуживающая детское население,</w:t>
      </w:r>
    </w:p>
    <w:p w14:paraId="4D21E8C9" w14:textId="77777777" w:rsidR="00324852" w:rsidRPr="00565BEF" w:rsidRDefault="00324852" w:rsidP="006703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 стоматологическая поликлиника.</w:t>
      </w:r>
    </w:p>
    <w:p w14:paraId="28EC47FA" w14:textId="77777777" w:rsidR="00962719" w:rsidRPr="00565BEF" w:rsidRDefault="00962719" w:rsidP="002649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Награждаются коллективы поликлиник, достигшие наилучших результатов организации первичной медико-санитарной помощи</w:t>
      </w:r>
      <w:r w:rsidR="008D39FF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в течение 2021-го года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. </w:t>
      </w:r>
      <w:r w:rsidR="003E307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Конкурсная работа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в дан</w:t>
      </w:r>
      <w:r w:rsidR="003E307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ной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номинаци</w:t>
      </w:r>
      <w:r w:rsidR="003E307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предоставляется коллективом поликлиники, оценка работы проводится Экспертным советом Премии как при ознакомлении с присланной </w:t>
      </w:r>
      <w:r w:rsidR="003E307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работой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, так и при очном выезде в поликлинику. </w:t>
      </w:r>
      <w:r w:rsidR="00681A5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Основными критериями</w:t>
      </w:r>
      <w:r w:rsidR="0034110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681A5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оценки работ в данной номинации являются выполнение установленных показателей результативности деятельности</w:t>
      </w:r>
      <w:r w:rsidR="0034110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(приложение 5)</w:t>
      </w:r>
      <w:r w:rsidR="00681A5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,</w:t>
      </w:r>
      <w:r w:rsidR="005C5659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681A5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пациентоориентированная организация работы поликлиники.</w:t>
      </w:r>
    </w:p>
    <w:p w14:paraId="6C6500A9" w14:textId="3015CB4C" w:rsidR="000B42DC" w:rsidRPr="00565BEF" w:rsidRDefault="00AD6562" w:rsidP="00264946">
      <w:pPr>
        <w:pStyle w:val="Default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5.</w:t>
      </w:r>
      <w:r w:rsidR="00180977" w:rsidRPr="00565BEF">
        <w:rPr>
          <w:rFonts w:ascii="Times New Roman" w:hAnsi="Times New Roman" w:cs="Times New Roman"/>
          <w:color w:val="003399"/>
          <w:sz w:val="28"/>
          <w:szCs w:val="28"/>
        </w:rPr>
        <w:t>5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. </w:t>
      </w: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«</w:t>
      </w:r>
      <w:r w:rsidR="00116092"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Волонтеры года</w:t>
      </w: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»</w:t>
      </w:r>
    </w:p>
    <w:p w14:paraId="0B921D50" w14:textId="79D73745" w:rsidR="00BA6F17" w:rsidRPr="00565BEF" w:rsidRDefault="00AD6562" w:rsidP="00264946">
      <w:pPr>
        <w:pStyle w:val="Default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 </w:t>
      </w:r>
    </w:p>
    <w:p w14:paraId="7F7B3138" w14:textId="77777777" w:rsidR="00AD6562" w:rsidRPr="00565BEF" w:rsidRDefault="00180977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За поддержку в сложный период пандемии – волонтерскому движению</w:t>
      </w:r>
      <w:r w:rsidR="00AD6562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6317C7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 </w:t>
      </w:r>
    </w:p>
    <w:p w14:paraId="341C2329" w14:textId="77777777" w:rsidR="006E4CE0" w:rsidRPr="00565BEF" w:rsidRDefault="006E4CE0" w:rsidP="00264946">
      <w:pPr>
        <w:pStyle w:val="Default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</w:p>
    <w:p w14:paraId="367DB270" w14:textId="5ED0B87B" w:rsidR="00AD6562" w:rsidRPr="00565BEF" w:rsidRDefault="000B42DC" w:rsidP="00264946">
      <w:pPr>
        <w:pStyle w:val="Default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6. Финансирование</w:t>
      </w:r>
    </w:p>
    <w:p w14:paraId="084223D3" w14:textId="77777777" w:rsidR="000B42DC" w:rsidRPr="00565BEF" w:rsidRDefault="000B42DC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0F3344AA" w14:textId="1784772D" w:rsidR="00AD6562" w:rsidRPr="00565BEF" w:rsidRDefault="00AD6562" w:rsidP="000B42DC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Финансирование мероприятий Премии, в том числе мероприятия по организации и проведению церемонии подведения итогов Премии, информационному сопровождению Премии</w:t>
      </w:r>
      <w:r w:rsidR="000B42DC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,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осуществляется </w:t>
      </w:r>
      <w:r w:rsidR="008D39FF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за счет средств </w:t>
      </w:r>
      <w:r w:rsidR="00CF790B" w:rsidRPr="00565BEF">
        <w:rPr>
          <w:rFonts w:ascii="Times New Roman" w:hAnsi="Times New Roman" w:cs="Times New Roman"/>
          <w:color w:val="003399"/>
          <w:sz w:val="28"/>
          <w:szCs w:val="28"/>
        </w:rPr>
        <w:t>С</w:t>
      </w:r>
      <w:r w:rsidR="00012266" w:rsidRPr="00565BEF">
        <w:rPr>
          <w:rFonts w:ascii="Times New Roman" w:hAnsi="Times New Roman" w:cs="Times New Roman"/>
          <w:color w:val="003399"/>
          <w:sz w:val="28"/>
          <w:szCs w:val="28"/>
        </w:rPr>
        <w:t>оюза медицинского сообщества «Медицинская палата Свердловской области»</w:t>
      </w:r>
      <w:r w:rsidR="008D39FF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, </w:t>
      </w:r>
      <w:r w:rsidR="00CF790B" w:rsidRPr="00565BEF">
        <w:rPr>
          <w:rFonts w:ascii="Times New Roman" w:hAnsi="Times New Roman" w:cs="Times New Roman"/>
          <w:color w:val="003399"/>
          <w:sz w:val="28"/>
          <w:szCs w:val="28"/>
        </w:rPr>
        <w:t>А</w:t>
      </w:r>
      <w:r w:rsidR="00012266" w:rsidRPr="00565BEF">
        <w:rPr>
          <w:rFonts w:ascii="Times New Roman" w:hAnsi="Times New Roman" w:cs="Times New Roman"/>
          <w:color w:val="003399"/>
          <w:sz w:val="28"/>
          <w:szCs w:val="28"/>
        </w:rPr>
        <w:t>ссоциации содействия здравоохранению Свердловской области, Свердловской областной организации профсо</w:t>
      </w:r>
      <w:r w:rsidR="000B42DC" w:rsidRPr="00565BEF">
        <w:rPr>
          <w:rFonts w:ascii="Times New Roman" w:hAnsi="Times New Roman" w:cs="Times New Roman"/>
          <w:color w:val="003399"/>
          <w:sz w:val="28"/>
          <w:szCs w:val="28"/>
        </w:rPr>
        <w:t>юза  работников здравоохранения</w:t>
      </w:r>
      <w:r w:rsidR="00875592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, </w:t>
      </w:r>
      <w:r w:rsidR="008D39FF" w:rsidRPr="00565BEF">
        <w:rPr>
          <w:rFonts w:ascii="Times New Roman" w:hAnsi="Times New Roman" w:cs="Times New Roman"/>
          <w:color w:val="003399"/>
          <w:sz w:val="28"/>
          <w:szCs w:val="28"/>
        </w:rPr>
        <w:t>спонсорских средств</w:t>
      </w:r>
      <w:r w:rsidR="00CF790B" w:rsidRPr="00565BEF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="008D39FF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2EB76E95" w14:textId="77777777" w:rsidR="00E118ED" w:rsidRPr="00565BEF" w:rsidRDefault="00E118ED" w:rsidP="000B42DC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2572DF5A" w14:textId="3EDFAB15" w:rsidR="00AD6562" w:rsidRPr="00565BEF" w:rsidRDefault="00116092" w:rsidP="00264946">
      <w:pPr>
        <w:pStyle w:val="Default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lastRenderedPageBreak/>
        <w:t>7. Заключительные положения</w:t>
      </w:r>
    </w:p>
    <w:p w14:paraId="50705737" w14:textId="77777777" w:rsidR="000B42DC" w:rsidRPr="00565BEF" w:rsidRDefault="000B42DC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42EF4CF2" w14:textId="77777777" w:rsidR="00AD6562" w:rsidRPr="00565BEF" w:rsidRDefault="00AD6562" w:rsidP="00264946">
      <w:pPr>
        <w:pStyle w:val="Default"/>
        <w:spacing w:after="1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7.1. Настоящее положение подлежит ежегодному пересмотру с целью актуализации содержания. </w:t>
      </w:r>
    </w:p>
    <w:p w14:paraId="7167C42A" w14:textId="77777777" w:rsidR="00AD6562" w:rsidRPr="00565BEF" w:rsidRDefault="00AD6562" w:rsidP="00264946">
      <w:pPr>
        <w:pStyle w:val="Default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7.2. При исполнении настоящего положения, Стороны руководствуются </w:t>
      </w:r>
    </w:p>
    <w:p w14:paraId="34DD80CF" w14:textId="77777777" w:rsidR="009F792B" w:rsidRPr="00565BEF" w:rsidRDefault="00AD6562" w:rsidP="00264946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действующим законодательством Российской Федерации.</w:t>
      </w:r>
    </w:p>
    <w:p w14:paraId="30A3614A" w14:textId="77777777" w:rsidR="003E307B" w:rsidRPr="00565BEF" w:rsidRDefault="003E307B" w:rsidP="00264946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14:paraId="4E1A0639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576D861B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1FBEAC00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70D94EF1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5BB676AD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01F39FE5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7A49CDE2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7C6C520F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6294FD10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08BD3325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5D5FCE3C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3F77ABB0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6D025B3F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0E7377B3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7EC3D295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3972A60D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7E590760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387CF918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2D6CD414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4310CC3F" w14:textId="77777777" w:rsidR="00E118ED" w:rsidRPr="00565BEF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76786393" w14:textId="77777777" w:rsidR="00E118ED" w:rsidRDefault="00E118ED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483EEF04" w14:textId="77777777" w:rsidR="00565BEF" w:rsidRPr="00565BEF" w:rsidRDefault="00565BEF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</w:p>
    <w:p w14:paraId="6D9FF4DA" w14:textId="77777777" w:rsidR="00180977" w:rsidRPr="00565BEF" w:rsidRDefault="00180977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  <w:r w:rsidRPr="00565BEF"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  <w:lastRenderedPageBreak/>
        <w:t>Приложение 1</w:t>
      </w:r>
    </w:p>
    <w:p w14:paraId="2C8152FF" w14:textId="7CC81912" w:rsidR="00A128B5" w:rsidRPr="00565BEF" w:rsidRDefault="001F5F4A" w:rsidP="001F5F4A">
      <w:pPr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                   </w:t>
      </w:r>
      <w:r w:rsidR="00565BEF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       </w:t>
      </w:r>
      <w:r w:rsidRPr="00565BEF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 </w:t>
      </w:r>
      <w:r w:rsidR="00A128B5" w:rsidRPr="00565BEF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ЭКСПЕРТНЫЙ СОВЕТ</w:t>
      </w:r>
    </w:p>
    <w:p w14:paraId="7859C797" w14:textId="70866465" w:rsidR="008D39FF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Алашеев Андрей Марисович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E95840"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8D39FF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главный внештатный специалист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8D39FF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невролог</w:t>
      </w:r>
      <w:r w:rsidR="00272BAC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МЗ СО</w:t>
      </w:r>
      <w:r w:rsidR="008D39FF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274AEC96" w14:textId="1F20722C" w:rsidR="008D39FF" w:rsidRPr="00565BEF" w:rsidRDefault="008D39FF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Быков Александр Николаевич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E95840"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главный внештатный специалист-кардиолог</w:t>
      </w:r>
      <w:r w:rsidR="00272BAC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МЗ СО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; </w:t>
      </w:r>
    </w:p>
    <w:p w14:paraId="0062EC5F" w14:textId="4AAA98EC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Демидов Денис Александрович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- 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>заместитель Министра здравоохранения СО;</w:t>
      </w:r>
    </w:p>
    <w:p w14:paraId="6E129CA0" w14:textId="436184F5" w:rsidR="00483CBB" w:rsidRPr="00565BEF" w:rsidRDefault="00483CBB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Зильбер Наталья Александровна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E95840"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руководитель территориального органа 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Росздравнадзора по СО;</w:t>
      </w:r>
    </w:p>
    <w:p w14:paraId="69FD8AA9" w14:textId="3B0033B8" w:rsidR="003E3F95" w:rsidRPr="00565BEF" w:rsidRDefault="003E3F95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bCs/>
          <w:color w:val="003399"/>
          <w:sz w:val="28"/>
          <w:szCs w:val="28"/>
        </w:rPr>
        <w:t>Карлов Андрей Александрович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  <w:r w:rsidR="00E95840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-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Министр здравоохранения СО; </w:t>
      </w:r>
    </w:p>
    <w:p w14:paraId="5B0F9518" w14:textId="52816359" w:rsidR="00483CBB" w:rsidRPr="00565BEF" w:rsidRDefault="00483CBB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Коновалова Галина Викторовна</w:t>
      </w:r>
      <w:r w:rsidR="00E95840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-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директор СМС «МПСО»;</w:t>
      </w:r>
    </w:p>
    <w:p w14:paraId="7FD7A264" w14:textId="0AE999E8" w:rsidR="00483CBB" w:rsidRPr="00565BEF" w:rsidRDefault="00483CBB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Левина Ирина Анатольевна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E95840"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главный внештатный специалист по управлению сестринской деятельностью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МЗ СО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0E7DCD05" w14:textId="3F90E05D" w:rsidR="00483CBB" w:rsidRPr="00565BEF" w:rsidRDefault="00483CBB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Максимов Дмитрий Михайлович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E95840"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главный внештатный специалист по те</w:t>
      </w:r>
      <w:r w:rsidR="00E95840" w:rsidRPr="00565BEF">
        <w:rPr>
          <w:rFonts w:ascii="Times New Roman" w:hAnsi="Times New Roman" w:cs="Times New Roman"/>
          <w:color w:val="003399"/>
          <w:sz w:val="28"/>
          <w:szCs w:val="28"/>
        </w:rPr>
        <w:t>рапии и общей врачебной практик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</w:rPr>
        <w:t>и</w:t>
      </w:r>
      <w:r w:rsidR="00E95840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МЗ СО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0B2EE182" w14:textId="71563FBE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Малямова Любовь Николаевна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- 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  <w:shd w:val="clear" w:color="auto" w:fill="FFFFFF"/>
        </w:rPr>
        <w:t>заместитель начальника отдела организации медицинской помощи матерям и детям М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  <w:shd w:val="clear" w:color="auto" w:fill="FFFFFF"/>
        </w:rPr>
        <w:t>З СО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  <w:shd w:val="clear" w:color="auto" w:fill="FFFFFF"/>
        </w:rPr>
        <w:t>, главный педиатр СО;</w:t>
      </w:r>
    </w:p>
    <w:p w14:paraId="208DDD8B" w14:textId="297E6786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Медведская Диляра Рашидовна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>председатель СМС «МПСО»;</w:t>
      </w:r>
    </w:p>
    <w:p w14:paraId="39D2E44E" w14:textId="4CE076FA" w:rsidR="00875592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875592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Попов</w:t>
      </w:r>
      <w:r w:rsidR="003B24B7" w:rsidRPr="00565BEF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Виктор Петрович</w:t>
      </w:r>
      <w:r w:rsidR="003B24B7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3B24B7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главный врач ГАУЗ СО «Территориальный центр медицины катастроф»;</w:t>
      </w:r>
    </w:p>
    <w:p w14:paraId="7D78E280" w14:textId="5E35F02B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Пушкарев Игорь Борисович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главный внештатный специалист по скорой медицинской помощи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МЗ СО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219653DE" w14:textId="7446E116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Сабитов Алебай Усманович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>- проректор по непрерывному медицинскому образованию и региональному развитию</w:t>
      </w:r>
      <w:r w:rsidR="0031361E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ФГБОУ ВО «УГМУ»;</w:t>
      </w:r>
    </w:p>
    <w:p w14:paraId="1F1C3FCC" w14:textId="342E6E36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Старков Антон Николаевич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председатель Ассоциации содействия здравоохранению Свердловской области;</w:t>
      </w:r>
    </w:p>
    <w:p w14:paraId="19C827EA" w14:textId="0AA69853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Титкова Наталья Геннадьевна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- первый заместитель директора - заместитель директора по ОМС ТФОМС СО;</w:t>
      </w:r>
    </w:p>
    <w:p w14:paraId="2EAFF554" w14:textId="13B8C346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Угринов Сергей Александрович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-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председатель Свердловской областной организации профсоюза  работников здравоохранения РФ;</w:t>
      </w:r>
    </w:p>
    <w:p w14:paraId="2F636FA2" w14:textId="2D361275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Холманских Марина Владимировна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 - 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>главный внештатный специалист по инфекционным болезням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МЗ СО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14BE64B5" w14:textId="714A2FFF" w:rsidR="00483CB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83CBB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Чадова Елена Анатольевна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- заместитель Министра здравоохранения СО;</w:t>
      </w:r>
    </w:p>
    <w:p w14:paraId="672A38D6" w14:textId="7436227C" w:rsidR="00B42FEB" w:rsidRPr="00565BEF" w:rsidRDefault="001F5F4A" w:rsidP="001F5F4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B42FEB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Ютяева Екатерина Васильевна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- </w:t>
      </w:r>
      <w:r w:rsidR="00B42FEB" w:rsidRPr="00565BEF">
        <w:rPr>
          <w:rFonts w:ascii="Times New Roman" w:hAnsi="Times New Roman" w:cs="Times New Roman"/>
          <w:color w:val="003399"/>
          <w:sz w:val="28"/>
          <w:szCs w:val="28"/>
        </w:rPr>
        <w:t>заместит</w:t>
      </w:r>
      <w:r w:rsidR="00483CBB" w:rsidRPr="00565BEF">
        <w:rPr>
          <w:rFonts w:ascii="Times New Roman" w:hAnsi="Times New Roman" w:cs="Times New Roman"/>
          <w:color w:val="003399"/>
          <w:sz w:val="28"/>
          <w:szCs w:val="28"/>
        </w:rPr>
        <w:t>ель Министра здравоохранения СО.</w:t>
      </w:r>
    </w:p>
    <w:p w14:paraId="6954B767" w14:textId="77777777" w:rsidR="00736C9D" w:rsidRPr="00565BEF" w:rsidRDefault="005C5659" w:rsidP="001F5F4A">
      <w:pPr>
        <w:spacing w:after="0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  <w:r w:rsidRPr="00565BEF"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  <w:lastRenderedPageBreak/>
        <w:t>Приложение 2</w:t>
      </w:r>
    </w:p>
    <w:p w14:paraId="382CF0A0" w14:textId="77777777" w:rsidR="001F5F4A" w:rsidRPr="00565BEF" w:rsidRDefault="001F5F4A" w:rsidP="001F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</w:p>
    <w:p w14:paraId="0E6EEB5F" w14:textId="77777777" w:rsidR="001F5F4A" w:rsidRPr="00565BEF" w:rsidRDefault="00A128B5" w:rsidP="001F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ФОРМА ПРЕДОСТАВЛЕНИЯ КОНКУРСНЫХ РАБОТ </w:t>
      </w:r>
    </w:p>
    <w:p w14:paraId="720CC694" w14:textId="50485F52" w:rsidR="00A128B5" w:rsidRPr="00565BEF" w:rsidRDefault="00A128B5" w:rsidP="001F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В НОМИНАЦИЯХ</w:t>
      </w:r>
    </w:p>
    <w:p w14:paraId="5E59DAD4" w14:textId="77777777" w:rsidR="001F5F4A" w:rsidRPr="00565BEF" w:rsidRDefault="001F5F4A" w:rsidP="001F5F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14:paraId="6F2B05A3" w14:textId="47D1DFB6" w:rsidR="00A128B5" w:rsidRPr="00565BEF" w:rsidRDefault="00A128B5" w:rsidP="00EC5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1. Конкурсная работа предоставляется 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в электронном виде на 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val="en-US" w:eastAsia="ru-RU"/>
        </w:rPr>
        <w:t>e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val="en-US" w:eastAsia="ru-RU"/>
        </w:rPr>
        <w:t>mail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: </w:t>
      </w:r>
      <w:hyperlink r:id="rId9" w:history="1">
        <w:r w:rsidR="006A3207" w:rsidRPr="00565BEF">
          <w:rPr>
            <w:rStyle w:val="a3"/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medpalataso</w:t>
        </w:r>
        <w:r w:rsidR="006A3207" w:rsidRPr="00565BEF">
          <w:rPr>
            <w:rStyle w:val="a3"/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@</w:t>
        </w:r>
        <w:r w:rsidR="006A3207" w:rsidRPr="00565BEF">
          <w:rPr>
            <w:rStyle w:val="a3"/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mail</w:t>
        </w:r>
        <w:r w:rsidR="006A3207" w:rsidRPr="00565BEF">
          <w:rPr>
            <w:rStyle w:val="a3"/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.</w:t>
        </w:r>
        <w:r w:rsidR="006A3207" w:rsidRPr="00565BEF">
          <w:rPr>
            <w:rStyle w:val="a3"/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ru</w:t>
        </w:r>
      </w:hyperlink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 и  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 бумажном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носител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е по адресу: г. Екатеринбург, ул. Карла Либкнехта, д. 8Б, каб. № 9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</w:p>
    <w:p w14:paraId="60843161" w14:textId="77777777" w:rsidR="00A128B5" w:rsidRPr="00565BEF" w:rsidRDefault="00A128B5" w:rsidP="00EC5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  Материалы конкурсной работы должны содержать следующую информацию:</w:t>
      </w:r>
    </w:p>
    <w:p w14:paraId="4A67371F" w14:textId="57021517" w:rsidR="00A128B5" w:rsidRPr="00565BEF" w:rsidRDefault="00A128B5" w:rsidP="006A3207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резюме о медицинской организации,</w:t>
      </w:r>
      <w:r w:rsidR="00924F90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коллективе, представляющем работу;</w:t>
      </w:r>
    </w:p>
    <w:p w14:paraId="287BB3D5" w14:textId="77777777" w:rsidR="006A3207" w:rsidRPr="00565BEF" w:rsidRDefault="00A128B5" w:rsidP="006A3207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описание работы, предоставляемой на конкурс, 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с учётом выбранной номинации;</w:t>
      </w:r>
    </w:p>
    <w:p w14:paraId="74BA74C7" w14:textId="45E67428" w:rsidR="00A128B5" w:rsidRPr="00565BEF" w:rsidRDefault="00A128B5" w:rsidP="006A3207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практические результаты проделанной работы в виде показателей результативности деятельности, соответствующие установленным критериям, динамике этих показателей</w:t>
      </w:r>
      <w:r w:rsidR="00AE53D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301EF24D" w14:textId="3216A11C" w:rsidR="00A128B5" w:rsidRPr="00565BEF" w:rsidRDefault="00A128B5" w:rsidP="006A3207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отзывы пациентов, сотрудников, экспертов, партнёров медицинской организации, в том числе с указанием возможности их участия в подготовке и торжественной церемонии вручения Премии;</w:t>
      </w:r>
    </w:p>
    <w:p w14:paraId="2E423F21" w14:textId="53E538C0" w:rsidR="00A128B5" w:rsidRPr="00565BEF" w:rsidRDefault="006A3207" w:rsidP="006A3207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к</w:t>
      </w:r>
      <w:r w:rsidR="00A128B5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онтактную информацию и ответственное лиц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 за поданную на конкурс работу</w:t>
      </w:r>
    </w:p>
    <w:p w14:paraId="3E7C8F95" w14:textId="1201A1AE" w:rsidR="00A128B5" w:rsidRPr="00565BEF" w:rsidRDefault="00A128B5" w:rsidP="00EC5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3. 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К к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онкурсной работ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е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могут 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быть приложены  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фото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,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видео 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и 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аудиоматериал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ы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, </w:t>
      </w:r>
      <w:proofErr w:type="gramStart"/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пресс-материал</w:t>
      </w:r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ы</w:t>
      </w:r>
      <w:proofErr w:type="gramEnd"/>
      <w:r w:rsidR="006A3207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, иные 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необходимые материал</w:t>
      </w:r>
      <w:r w:rsidR="00116092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ы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по проекту.</w:t>
      </w:r>
    </w:p>
    <w:p w14:paraId="4B9D229E" w14:textId="77777777" w:rsidR="00A128B5" w:rsidRPr="00565BEF" w:rsidRDefault="00A128B5" w:rsidP="00EC5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14:paraId="6645D8EB" w14:textId="77777777" w:rsidR="00A128B5" w:rsidRPr="00565BEF" w:rsidRDefault="00A128B5" w:rsidP="00EC5060">
      <w:pPr>
        <w:spacing w:after="0" w:line="240" w:lineRule="auto"/>
        <w:jc w:val="both"/>
        <w:rPr>
          <w:color w:val="003399"/>
        </w:rPr>
      </w:pPr>
    </w:p>
    <w:p w14:paraId="2F17FC66" w14:textId="77777777" w:rsidR="001F5F4A" w:rsidRPr="00565BEF" w:rsidRDefault="001F5F4A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463A9977" w14:textId="77777777" w:rsidR="001F5F4A" w:rsidRPr="00565BEF" w:rsidRDefault="001F5F4A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511E3DDA" w14:textId="77777777" w:rsidR="001F5F4A" w:rsidRPr="00565BEF" w:rsidRDefault="001F5F4A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1037A2F3" w14:textId="77777777" w:rsidR="001F5F4A" w:rsidRPr="00565BEF" w:rsidRDefault="001F5F4A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4172F415" w14:textId="77777777" w:rsidR="001F5F4A" w:rsidRPr="00565BEF" w:rsidRDefault="001F5F4A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720A9F1F" w14:textId="77777777" w:rsidR="001F5F4A" w:rsidRPr="00565BEF" w:rsidRDefault="001F5F4A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1C874BC5" w14:textId="77777777" w:rsidR="001F5F4A" w:rsidRPr="00565BEF" w:rsidRDefault="001F5F4A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0D728070" w14:textId="77777777" w:rsidR="001F5F4A" w:rsidRPr="00565BEF" w:rsidRDefault="001F5F4A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7CB6012E" w14:textId="77777777" w:rsidR="001F5F4A" w:rsidRPr="00565BEF" w:rsidRDefault="001F5F4A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209FA130" w14:textId="77777777" w:rsidR="00A128B5" w:rsidRPr="00565BEF" w:rsidRDefault="00A128B5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</w:pPr>
      <w:r w:rsidRPr="00565BEF">
        <w:rPr>
          <w:rFonts w:ascii="Times New Roman" w:eastAsia="Times New Roman" w:hAnsi="Times New Roman" w:cs="Times New Roman"/>
          <w:b/>
          <w:color w:val="003399"/>
          <w:sz w:val="20"/>
          <w:szCs w:val="20"/>
          <w:lang w:eastAsia="ru-RU"/>
        </w:rPr>
        <w:lastRenderedPageBreak/>
        <w:t>Приложение 3</w:t>
      </w:r>
    </w:p>
    <w:p w14:paraId="26F784E8" w14:textId="08D30D92" w:rsidR="005C5659" w:rsidRPr="00565BEF" w:rsidRDefault="005C5659" w:rsidP="001F5F4A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Критерии оценки оказания скорой медицинской помощи</w:t>
      </w:r>
    </w:p>
    <w:p w14:paraId="3E5D1802" w14:textId="77777777" w:rsidR="001F5F4A" w:rsidRPr="00565BEF" w:rsidRDefault="001F5F4A" w:rsidP="001F5F4A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00B2834A" w14:textId="77777777" w:rsidR="005C5659" w:rsidRPr="00565BEF" w:rsidRDefault="005C5659" w:rsidP="001F5F4A">
      <w:pPr>
        <w:spacing w:after="0" w:line="240" w:lineRule="auto"/>
        <w:jc w:val="center"/>
        <w:rPr>
          <w:rFonts w:ascii="Liberation Serif" w:hAnsi="Liberation Serif"/>
          <w:color w:val="003399"/>
          <w:sz w:val="28"/>
          <w:szCs w:val="28"/>
        </w:rPr>
      </w:pPr>
    </w:p>
    <w:p w14:paraId="5B635A8A" w14:textId="01855A16" w:rsidR="005C5659" w:rsidRPr="00565BEF" w:rsidRDefault="005C5659" w:rsidP="001F5F4A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Коэффициент занятости выездной бригады</w:t>
      </w:r>
      <w:r w:rsidR="001F5F4A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0D9543DE" w14:textId="73DDB656" w:rsidR="005C5659" w:rsidRPr="00565BEF" w:rsidRDefault="005C5659" w:rsidP="001F5F4A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Безрезультатные вызовы (доля в общем количестве вызовов)</w:t>
      </w:r>
      <w:r w:rsidR="001F5F4A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;</w:t>
      </w:r>
    </w:p>
    <w:p w14:paraId="32595186" w14:textId="1BA8F1DD" w:rsidR="005C5659" w:rsidRPr="00565BEF" w:rsidRDefault="005C5659" w:rsidP="001F5F4A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Маршрутизация пациентов с ОКСп</w:t>
      </w:r>
      <w:proofErr w:type="gramStart"/>
      <w:r w:rsidRPr="00565BEF">
        <w:rPr>
          <w:rFonts w:ascii="Times New Roman" w:hAnsi="Times New Roman" w:cs="Times New Roman"/>
          <w:bCs/>
          <w:color w:val="003399"/>
          <w:sz w:val="28"/>
          <w:szCs w:val="28"/>
          <w:lang w:val="en-US"/>
        </w:rPr>
        <w:t>ST</w:t>
      </w:r>
      <w:proofErr w:type="gramEnd"/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/ОНМК в ПСО/РСЦ (доля от числа пациентов, которым оказана СМП)</w:t>
      </w:r>
      <w:r w:rsidR="001F5F4A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;</w:t>
      </w:r>
    </w:p>
    <w:p w14:paraId="27994C29" w14:textId="3B536A9A" w:rsidR="005C5659" w:rsidRPr="00565BEF" w:rsidRDefault="005C5659" w:rsidP="001F5F4A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Выполнение тромболитической терапии (доля случаев применения ТЛТ от числа больных, имевших показания)</w:t>
      </w:r>
      <w:r w:rsidR="001F5F4A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;</w:t>
      </w:r>
    </w:p>
    <w:p w14:paraId="3F0B8980" w14:textId="0A2D5C15" w:rsidR="005C5659" w:rsidRPr="00565BEF" w:rsidRDefault="005C5659" w:rsidP="001F5F4A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Применение мобильного АРМ (доля вызовов, переданных мобильный АРМ с последующей обработкой статусов выездной бригады)</w:t>
      </w:r>
      <w:r w:rsidR="001F5F4A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;</w:t>
      </w:r>
    </w:p>
    <w:p w14:paraId="38A6CDB7" w14:textId="146EDC52" w:rsidR="005C5659" w:rsidRPr="00565BEF" w:rsidRDefault="005C5659" w:rsidP="001F5F4A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Использование дистанционной передачи ЭКГ пациента на удаленный консультативный пост (число вызовов за год на 10 тыс. </w:t>
      </w:r>
      <w:r w:rsidR="001F5F4A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о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бслуживаемого населения)</w:t>
      </w:r>
      <w:r w:rsidR="001F5F4A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;</w:t>
      </w:r>
    </w:p>
    <w:p w14:paraId="722EB3A1" w14:textId="57609501" w:rsidR="005C5659" w:rsidRPr="00565BEF" w:rsidRDefault="005C5659" w:rsidP="001F5F4A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Обеспеченность врачебным и средним медицинским персоналом (на 10 тыс. обслуживаемого населения)</w:t>
      </w:r>
      <w:r w:rsidR="001F5F4A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;</w:t>
      </w:r>
    </w:p>
    <w:p w14:paraId="04AE12A4" w14:textId="2D8EB91F" w:rsidR="005C5659" w:rsidRPr="00565BEF" w:rsidRDefault="005C5659" w:rsidP="001F5F4A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Доля неотложных вызов</w:t>
      </w:r>
      <w:r w:rsidR="001F5F4A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ов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, переданных для обслуживания в амбулаторно-поликлиническую сеть</w:t>
      </w:r>
      <w:r w:rsidR="00924F90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</w:p>
    <w:p w14:paraId="4F2E228A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37EFEF16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0AB3E880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32EB313F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03CD00F4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6AAA338E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1E88C127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7F66C497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2490C360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60A410B7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11222A54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66BE96EE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38B10E11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7B756156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6124252A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42B29F17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598DFF3C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37857E62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174E4A6C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3189DC63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66CC1453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250DC777" w14:textId="77777777" w:rsidR="00A128B5" w:rsidRPr="00565BEF" w:rsidRDefault="00A128B5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  <w:r w:rsidRPr="00565BEF">
        <w:rPr>
          <w:rFonts w:ascii="Times New Roman" w:hAnsi="Times New Roman" w:cs="Times New Roman"/>
          <w:b/>
          <w:color w:val="003399"/>
          <w:sz w:val="20"/>
          <w:szCs w:val="20"/>
        </w:rPr>
        <w:lastRenderedPageBreak/>
        <w:t>Приложение 4</w:t>
      </w:r>
    </w:p>
    <w:p w14:paraId="61EF1338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00D08304" w14:textId="77777777" w:rsidR="00FB2A00" w:rsidRPr="00565BEF" w:rsidRDefault="005C5659" w:rsidP="001F5F4A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36"/>
          <w:szCs w:val="36"/>
        </w:rPr>
        <w:t xml:space="preserve"> </w:t>
      </w: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Критерии оценки деятельности ММЦ</w:t>
      </w:r>
    </w:p>
    <w:p w14:paraId="1CA9E850" w14:textId="5A300F87" w:rsidR="005C5659" w:rsidRPr="00565BEF" w:rsidRDefault="005C5659" w:rsidP="001F5F4A">
      <w:pPr>
        <w:spacing w:after="0"/>
        <w:jc w:val="center"/>
        <w:rPr>
          <w:rFonts w:ascii="Times New Roman" w:hAnsi="Times New Roman" w:cs="Times New Roman"/>
          <w:bCs/>
          <w:i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i/>
          <w:color w:val="003399"/>
          <w:sz w:val="28"/>
          <w:szCs w:val="28"/>
        </w:rPr>
        <w:t xml:space="preserve"> </w:t>
      </w:r>
      <w:r w:rsidR="00FB2A00" w:rsidRPr="00565BEF">
        <w:rPr>
          <w:rFonts w:ascii="Times New Roman" w:hAnsi="Times New Roman" w:cs="Times New Roman"/>
          <w:bCs/>
          <w:i/>
          <w:color w:val="003399"/>
          <w:sz w:val="28"/>
          <w:szCs w:val="28"/>
        </w:rPr>
        <w:t>(в зависимости от выполняемых технологий)</w:t>
      </w:r>
    </w:p>
    <w:p w14:paraId="1A464ED4" w14:textId="77777777" w:rsidR="001F5F4A" w:rsidRPr="00565BEF" w:rsidRDefault="001F5F4A" w:rsidP="001F5F4A">
      <w:pPr>
        <w:spacing w:after="0"/>
        <w:jc w:val="both"/>
        <w:rPr>
          <w:rFonts w:ascii="Times New Roman" w:hAnsi="Times New Roman" w:cs="Times New Roman"/>
          <w:bCs/>
          <w:color w:val="003399"/>
          <w:sz w:val="36"/>
          <w:szCs w:val="36"/>
        </w:rPr>
      </w:pPr>
    </w:p>
    <w:p w14:paraId="3D4214DD" w14:textId="77777777" w:rsidR="005C5659" w:rsidRPr="00565BEF" w:rsidRDefault="005C5659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Удельный вес пациентов, госпитализированных в специализированные отделения ММЦ из прикрепленных территорий:</w:t>
      </w:r>
    </w:p>
    <w:p w14:paraId="2B2726EC" w14:textId="77777777" w:rsidR="005C5659" w:rsidRPr="00565BEF" w:rsidRDefault="005C5659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Выполнение установленных объемов неотложной медицинской помощи;</w:t>
      </w:r>
    </w:p>
    <w:p w14:paraId="180CEDE6" w14:textId="3303C97B" w:rsidR="005C5659" w:rsidRPr="00565BEF" w:rsidRDefault="005C5659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Досуточная летальность при ОИМ;</w:t>
      </w:r>
      <w:r w:rsidR="00FB2A00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</w:p>
    <w:p w14:paraId="318C8507" w14:textId="77777777" w:rsidR="006A2655" w:rsidRPr="00565BEF" w:rsidRDefault="00FB2A00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Доля пациентов с ОКС, направленных в специализированные центры для </w:t>
      </w:r>
      <w:proofErr w:type="gramStart"/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лечебно-диагностической</w:t>
      </w:r>
      <w:proofErr w:type="gramEnd"/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коронарографии (в срок до 24 часов от обращения пациента);</w:t>
      </w:r>
    </w:p>
    <w:p w14:paraId="69F945F2" w14:textId="2D8DBCB0" w:rsidR="00FB2A00" w:rsidRPr="00565BEF" w:rsidRDefault="00FB2A00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Количество коронарографических исследований;</w:t>
      </w:r>
    </w:p>
    <w:p w14:paraId="1AFD40AA" w14:textId="77777777" w:rsidR="00FB2A00" w:rsidRPr="00565BEF" w:rsidRDefault="00FB2A00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Доля визуализации коронарных артерий, проведенных больным с ОКС, к общему числу пациентов, пролеченных с ОКС</w:t>
      </w:r>
    </w:p>
    <w:p w14:paraId="14D30852" w14:textId="0A1E7949" w:rsidR="00A73C29" w:rsidRPr="00565BEF" w:rsidRDefault="00A73C29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Доля случаев проведения тромболитической терапии </w:t>
      </w:r>
      <w:proofErr w:type="gramStart"/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в первые</w:t>
      </w:r>
      <w:proofErr w:type="gramEnd"/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4 часа при: ишемическом инсульте, инфаркте</w:t>
      </w:r>
      <w:r w:rsidR="006A2655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;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</w:p>
    <w:p w14:paraId="0E372F38" w14:textId="4E1F9B18" w:rsidR="006A2655" w:rsidRPr="00565BEF" w:rsidRDefault="006A2655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Летальность от инсульта;</w:t>
      </w:r>
    </w:p>
    <w:p w14:paraId="3DEDBED8" w14:textId="77777777" w:rsidR="005C5659" w:rsidRPr="00565BEF" w:rsidRDefault="005C5659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Удельный вес впервые выявленных больных в 1 и 2 стадиях визуальных локализаций ЗН;</w:t>
      </w:r>
    </w:p>
    <w:p w14:paraId="158A281C" w14:textId="77777777" w:rsidR="005C5659" w:rsidRPr="00565BEF" w:rsidRDefault="005C5659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Доля пациентов с ОНМК и инфарктом миокарда, взятых на диспансерное наблюдение;</w:t>
      </w:r>
    </w:p>
    <w:p w14:paraId="70317BA8" w14:textId="77777777" w:rsidR="005C5659" w:rsidRPr="00565BEF" w:rsidRDefault="005C5659" w:rsidP="00D92F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Выполнение плановых объемов профилактических мероприятий</w:t>
      </w:r>
    </w:p>
    <w:p w14:paraId="595A344A" w14:textId="77777777" w:rsidR="001F5F4A" w:rsidRPr="00565BEF" w:rsidRDefault="001F5F4A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14:paraId="016EB87E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0FA86B3B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4B26656A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1B0D7494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6E3E247C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610A9744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6E59ED08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0AE74A3D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6617C33A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38A96355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555496DC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292C4DBD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23AF2101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1091F8EF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4B07ACEF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00822AF0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1CB5F210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0B13FE1F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1908B3FB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7DED75AA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19C7FC46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2825CEE4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13086CCB" w14:textId="77777777" w:rsidR="00D92FE4" w:rsidRPr="00565BEF" w:rsidRDefault="00D92FE4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14:paraId="04E08BD8" w14:textId="15E7D885" w:rsidR="005C5659" w:rsidRPr="00565BEF" w:rsidRDefault="00A128B5" w:rsidP="001F5F4A">
      <w:pPr>
        <w:spacing w:after="0"/>
        <w:jc w:val="right"/>
        <w:rPr>
          <w:rFonts w:ascii="Times New Roman" w:hAnsi="Times New Roman" w:cs="Times New Roman"/>
          <w:b/>
          <w:color w:val="003399"/>
          <w:sz w:val="20"/>
          <w:szCs w:val="20"/>
        </w:rPr>
      </w:pPr>
      <w:r w:rsidRPr="00565BEF">
        <w:rPr>
          <w:rFonts w:ascii="Times New Roman" w:hAnsi="Times New Roman" w:cs="Times New Roman"/>
          <w:b/>
          <w:color w:val="003399"/>
          <w:sz w:val="20"/>
          <w:szCs w:val="20"/>
        </w:rPr>
        <w:lastRenderedPageBreak/>
        <w:t>Приложение 5</w:t>
      </w:r>
    </w:p>
    <w:p w14:paraId="356185A2" w14:textId="77777777" w:rsidR="005C5659" w:rsidRPr="00565BEF" w:rsidRDefault="005C5659" w:rsidP="001F5F4A">
      <w:pPr>
        <w:spacing w:after="0"/>
        <w:jc w:val="center"/>
        <w:rPr>
          <w:rFonts w:ascii="Times New Roman" w:hAnsi="Times New Roman" w:cs="Times New Roman"/>
          <w:color w:val="003399"/>
          <w:sz w:val="36"/>
          <w:szCs w:val="36"/>
        </w:rPr>
      </w:pPr>
    </w:p>
    <w:p w14:paraId="7950591C" w14:textId="77777777" w:rsidR="005C5659" w:rsidRPr="00565BEF" w:rsidRDefault="005C5659" w:rsidP="001F5F4A">
      <w:pPr>
        <w:pStyle w:val="a5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Критерии оценки оказания медицинской помощи </w:t>
      </w:r>
    </w:p>
    <w:p w14:paraId="1A778F65" w14:textId="77777777" w:rsidR="005C5659" w:rsidRPr="00565BEF" w:rsidRDefault="005C5659" w:rsidP="001F5F4A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во взрослых поликлиниках </w:t>
      </w:r>
    </w:p>
    <w:p w14:paraId="1DCEEC66" w14:textId="77777777" w:rsidR="00D92FE4" w:rsidRPr="00565BEF" w:rsidRDefault="00D92FE4" w:rsidP="001F5F4A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81"/>
      </w:tblGrid>
      <w:tr w:rsidR="00565BEF" w:rsidRPr="00565BEF" w14:paraId="6FBE3152" w14:textId="77777777" w:rsidTr="00776FC4">
        <w:trPr>
          <w:tblCellSpacing w:w="15" w:type="dxa"/>
        </w:trPr>
        <w:tc>
          <w:tcPr>
            <w:tcW w:w="0" w:type="auto"/>
            <w:hideMark/>
          </w:tcPr>
          <w:p w14:paraId="5B7D5E19" w14:textId="649C1D4F" w:rsidR="005C5659" w:rsidRPr="00565BEF" w:rsidRDefault="005C5659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  <w:r w:rsidRPr="00565BEF">
              <w:rPr>
                <w:rFonts w:ascii="Times New Roman" w:hAnsi="Times New Roman" w:cs="Times New Roman"/>
                <w:bCs/>
                <w:color w:val="003399"/>
                <w:sz w:val="28"/>
                <w:szCs w:val="28"/>
              </w:rPr>
              <w:t xml:space="preserve"> 1. </w:t>
            </w:r>
            <w:r w:rsidRPr="00565BEF">
              <w:rPr>
                <w:rFonts w:ascii="Times New Roman" w:eastAsia="Times New Roman" w:hAnsi="Times New Roman" w:cs="Times New Roman"/>
                <w:bCs/>
                <w:color w:val="003399"/>
                <w:sz w:val="28"/>
                <w:szCs w:val="28"/>
                <w:lang w:eastAsia="ru-RU"/>
              </w:rPr>
              <w:t xml:space="preserve"> </w:t>
            </w:r>
            <w:r w:rsidRPr="00565BEF">
              <w:rPr>
                <w:rFonts w:ascii="Times New Roman" w:eastAsia="Times New Roman" w:hAnsi="Times New Roman" w:cs="Times New Roman"/>
                <w:bCs/>
                <w:color w:val="003399"/>
                <w:sz w:val="28"/>
                <w:szCs w:val="28"/>
                <w:u w:val="single"/>
                <w:lang w:eastAsia="ru-RU"/>
              </w:rPr>
              <w:t>Организация системы информирования</w:t>
            </w:r>
            <w:r w:rsidRPr="00565BEF">
              <w:rPr>
                <w:rFonts w:ascii="Times New Roman" w:eastAsia="Times New Roman" w:hAnsi="Times New Roman" w:cs="Times New Roman"/>
                <w:bCs/>
                <w:color w:val="00339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738FD3D3" w14:textId="77777777" w:rsidR="005C5659" w:rsidRPr="00565BEF" w:rsidRDefault="005C5659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</w:p>
        </w:tc>
      </w:tr>
      <w:tr w:rsidR="00565BEF" w:rsidRPr="00565BEF" w14:paraId="033B9037" w14:textId="77777777" w:rsidTr="00776FC4">
        <w:trPr>
          <w:tblCellSpacing w:w="15" w:type="dxa"/>
        </w:trPr>
        <w:tc>
          <w:tcPr>
            <w:tcW w:w="0" w:type="auto"/>
          </w:tcPr>
          <w:p w14:paraId="43FF22E1" w14:textId="77777777" w:rsidR="00D92FE4" w:rsidRPr="00565BEF" w:rsidRDefault="00D92FE4" w:rsidP="001F5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8"/>
                <w:szCs w:val="28"/>
              </w:rPr>
            </w:pPr>
          </w:p>
        </w:tc>
        <w:tc>
          <w:tcPr>
            <w:tcW w:w="0" w:type="auto"/>
          </w:tcPr>
          <w:p w14:paraId="2DE9F3D2" w14:textId="77777777" w:rsidR="00D92FE4" w:rsidRPr="00565BEF" w:rsidRDefault="00D92FE4" w:rsidP="001F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</w:p>
        </w:tc>
      </w:tr>
    </w:tbl>
    <w:p w14:paraId="6E7717BD" w14:textId="77777777" w:rsidR="005C5659" w:rsidRPr="00565BEF" w:rsidRDefault="005C5659" w:rsidP="00D92FE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информации о сроках, порядке, результатах проведения диспансеризации населения;</w:t>
      </w:r>
    </w:p>
    <w:p w14:paraId="69D69EBA" w14:textId="77777777" w:rsidR="005C5659" w:rsidRPr="00565BEF" w:rsidRDefault="005C5659" w:rsidP="00D92FE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информации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50B4652D" w14:textId="77777777" w:rsidR="00D92FE4" w:rsidRPr="00565BEF" w:rsidRDefault="005C5659" w:rsidP="00D92FE4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Наличие информации о способах (формах) записи на прием к врачу; </w:t>
      </w:r>
    </w:p>
    <w:p w14:paraId="1193BC87" w14:textId="77777777" w:rsidR="00D92FE4" w:rsidRPr="00565BEF" w:rsidRDefault="005C5659" w:rsidP="00D92FE4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Размещение правила записи на первичный прием, консультацию, исследование;</w:t>
      </w:r>
    </w:p>
    <w:p w14:paraId="69942327" w14:textId="7BC896E6" w:rsidR="005C5659" w:rsidRPr="00565BEF" w:rsidRDefault="005C5659" w:rsidP="00D92FE4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Размещение правил госпитализации (сроки, документы);</w:t>
      </w:r>
    </w:p>
    <w:p w14:paraId="3F95319B" w14:textId="77777777" w:rsidR="00D92FE4" w:rsidRPr="00565BEF" w:rsidRDefault="005C5659" w:rsidP="00D92FE4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Размещение правил направления на консультацию/исследования в сторонние медицинские организации;</w:t>
      </w:r>
    </w:p>
    <w:p w14:paraId="73158A59" w14:textId="74C945B4" w:rsidR="005C5659" w:rsidRPr="00565BEF" w:rsidRDefault="005C5659" w:rsidP="00D92FE4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График приема посетителей главным врачом и иными уполномоченными лицами медицинской организации;</w:t>
      </w:r>
    </w:p>
    <w:p w14:paraId="1C6969DA" w14:textId="77777777" w:rsidR="005C5659" w:rsidRPr="00565BEF" w:rsidRDefault="005C5659" w:rsidP="00D92FE4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Информация о медицинских работниках медицинской организации, об уровне их образования и об их квалификации;</w:t>
      </w:r>
    </w:p>
    <w:p w14:paraId="130E8ADE" w14:textId="6EEBB5D4" w:rsidR="005C5659" w:rsidRPr="00565BEF" w:rsidRDefault="005C5659" w:rsidP="00D92FE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Дополнительные способы предоставления информации (сайт медицинской организации, информационные стенды, вывески).</w:t>
      </w:r>
      <w:r w:rsidR="006B5884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</w:p>
    <w:p w14:paraId="2040BCA3" w14:textId="77777777" w:rsidR="00D92FE4" w:rsidRPr="00565BEF" w:rsidRDefault="00D92FE4" w:rsidP="00D9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2FF222BE" w14:textId="6053624F" w:rsidR="005C5659" w:rsidRPr="00565BEF" w:rsidRDefault="005C5659" w:rsidP="00B2271B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t>Организация пространства поликлиники</w:t>
      </w:r>
    </w:p>
    <w:p w14:paraId="6E918976" w14:textId="77777777" w:rsidR="00D92FE4" w:rsidRPr="00565BEF" w:rsidRDefault="00D92FE4" w:rsidP="00D92FE4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</w:p>
    <w:p w14:paraId="772BA06C" w14:textId="5FEECE63" w:rsidR="005C5659" w:rsidRPr="00565BEF" w:rsidRDefault="005C5659" w:rsidP="00D92FE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Создание индивидуального для медицинской ор</w:t>
      </w:r>
      <w:r w:rsidR="00D92FE4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ганизации комфортного интерьера;</w:t>
      </w:r>
    </w:p>
    <w:p w14:paraId="5FB6416C" w14:textId="67709C48" w:rsidR="005C5659" w:rsidRPr="00565BEF" w:rsidRDefault="005C5659" w:rsidP="00D92FE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Наглядность системы наружной и внутренней навигации</w:t>
      </w:r>
      <w:r w:rsidR="00D92FE4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6DF8C58A" w14:textId="66285AB5" w:rsidR="005C5659" w:rsidRPr="00565BEF" w:rsidRDefault="005C5659" w:rsidP="00D92FE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val="en-US" w:eastAsia="ru-RU"/>
        </w:rPr>
        <w:t>Call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-центр</w:t>
      </w:r>
      <w:r w:rsidR="00D92FE4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7BBF4241" w14:textId="352CC8D1" w:rsidR="005C5659" w:rsidRPr="00565BEF" w:rsidRDefault="005C5659" w:rsidP="00D92FE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Обеспечение удаленной записи на прием к врачу</w:t>
      </w:r>
      <w:r w:rsidR="00D92FE4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735DB304" w14:textId="1220C575" w:rsidR="005C5659" w:rsidRPr="00565BEF" w:rsidRDefault="005C5659" w:rsidP="00D92FE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Наличие мест для сидения в коридорах перед кабинетами</w:t>
      </w:r>
      <w:r w:rsidR="00D92FE4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</w:p>
    <w:p w14:paraId="6CA9A6F2" w14:textId="0E43D094" w:rsidR="005C5659" w:rsidRPr="00565BEF" w:rsidRDefault="005C5659" w:rsidP="00D92FE4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Оснащение помещений внутри медицинской организации приспособлениями для маломобильных групп населения</w:t>
      </w:r>
      <w:r w:rsidR="00D92FE4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</w:p>
    <w:p w14:paraId="5AA584A6" w14:textId="77777777" w:rsidR="00D92FE4" w:rsidRPr="00565BEF" w:rsidRDefault="005C5659" w:rsidP="00B2271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Оснащенность входа в медицинскую организацию приспособлениями для маломобильных групп населения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br/>
      </w:r>
    </w:p>
    <w:p w14:paraId="6AD45E3C" w14:textId="77777777" w:rsidR="00D92FE4" w:rsidRPr="00565BEF" w:rsidRDefault="00D92FE4" w:rsidP="00D92FE4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</w:p>
    <w:p w14:paraId="70300653" w14:textId="77777777" w:rsidR="00D92FE4" w:rsidRPr="00565BEF" w:rsidRDefault="00D92FE4" w:rsidP="00D92FE4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</w:p>
    <w:p w14:paraId="437693EA" w14:textId="76209038" w:rsidR="005C5659" w:rsidRPr="00565BEF" w:rsidRDefault="005C5659" w:rsidP="00B2271B">
      <w:pPr>
        <w:pStyle w:val="a5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lastRenderedPageBreak/>
        <w:t xml:space="preserve">Доступность </w:t>
      </w:r>
    </w:p>
    <w:p w14:paraId="2739F960" w14:textId="77777777" w:rsidR="00D92FE4" w:rsidRPr="00565BEF" w:rsidRDefault="00D92FE4" w:rsidP="00D92FE4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</w:p>
    <w:p w14:paraId="3715578B" w14:textId="564A4B81" w:rsidR="005C5659" w:rsidRPr="00565BEF" w:rsidRDefault="005C5659" w:rsidP="00D92FE4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Выполнение плановых объемов медицинской помощи по видам и условиям оказания</w:t>
      </w:r>
      <w:r w:rsidR="00D92FE4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48CC39AD" w14:textId="28E50ACE" w:rsidR="005C5659" w:rsidRPr="00565BEF" w:rsidRDefault="005C5659" w:rsidP="00D92FE4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Кадровое обеспечение</w:t>
      </w:r>
      <w:r w:rsidR="00D92FE4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:</w:t>
      </w:r>
    </w:p>
    <w:p w14:paraId="5DCD74F1" w14:textId="7243F696" w:rsidR="005C5659" w:rsidRPr="00565BEF" w:rsidRDefault="005C5659" w:rsidP="00D92FE4">
      <w:pPr>
        <w:pStyle w:val="a5"/>
        <w:spacing w:after="0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-</w:t>
      </w:r>
      <w:r w:rsidR="00D92FE4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 у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комплектованность врачами участковыми терапевтам</w:t>
      </w:r>
      <w:proofErr w:type="gramStart"/>
      <w:r w:rsidRPr="00565BEF">
        <w:rPr>
          <w:rFonts w:ascii="Times New Roman" w:hAnsi="Times New Roman" w:cs="Times New Roman"/>
          <w:color w:val="003399"/>
          <w:sz w:val="28"/>
          <w:szCs w:val="28"/>
        </w:rPr>
        <w:t>и(</w:t>
      </w:r>
      <w:proofErr w:type="gramEnd"/>
      <w:r w:rsidRPr="00565BEF">
        <w:rPr>
          <w:rFonts w:ascii="Times New Roman" w:hAnsi="Times New Roman" w:cs="Times New Roman"/>
          <w:color w:val="003399"/>
          <w:sz w:val="28"/>
          <w:szCs w:val="28"/>
        </w:rPr>
        <w:t>фельдшерами) и участковыми медицинскими сестрами</w:t>
      </w:r>
      <w:r w:rsidR="00D92FE4" w:rsidRPr="00565BEF">
        <w:rPr>
          <w:rFonts w:ascii="Times New Roman" w:hAnsi="Times New Roman" w:cs="Times New Roman"/>
          <w:color w:val="003399"/>
          <w:sz w:val="28"/>
          <w:szCs w:val="28"/>
        </w:rPr>
        <w:t>,</w:t>
      </w:r>
    </w:p>
    <w:p w14:paraId="2E0C2C40" w14:textId="50715796" w:rsidR="005C5659" w:rsidRPr="00565BEF" w:rsidRDefault="005C5659" w:rsidP="00D92FE4">
      <w:pPr>
        <w:pStyle w:val="a5"/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 коэффициент совместительства</w:t>
      </w:r>
      <w:r w:rsidR="00D92FE4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240A5FE7" w14:textId="3457C13E" w:rsidR="005C5659" w:rsidRPr="00565BEF" w:rsidRDefault="005C5659" w:rsidP="00D92FE4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Организация дневного стационара в медицинской организации</w:t>
      </w:r>
      <w:r w:rsidR="00D92FE4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3D0DF3CA" w14:textId="259D3EF7" w:rsidR="005C5659" w:rsidRPr="00565BEF" w:rsidRDefault="005C5659" w:rsidP="00D92FE4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отделений/кабинетов медицинской профилактики</w:t>
      </w:r>
      <w:r w:rsidR="00D92FE4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5B4E622D" w14:textId="2BF132B7" w:rsidR="005C5659" w:rsidRPr="00565BEF" w:rsidRDefault="005C5659" w:rsidP="00D92FE4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отделений/кабинетов неотложной медицинской помощи</w:t>
      </w:r>
      <w:r w:rsidR="005F4C02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6919315C" w14:textId="77777777" w:rsidR="008F1CEE" w:rsidRPr="00565BEF" w:rsidRDefault="008F1CEE" w:rsidP="00D92FE4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системы электронной очереди</w:t>
      </w:r>
    </w:p>
    <w:p w14:paraId="06878E89" w14:textId="77777777" w:rsidR="008F1CEE" w:rsidRPr="00565BEF" w:rsidRDefault="008F1CEE" w:rsidP="00D92FE4">
      <w:pPr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</w:p>
    <w:p w14:paraId="1973D7C4" w14:textId="478F5EF4" w:rsidR="005C5659" w:rsidRPr="00565BEF" w:rsidRDefault="00B2271B" w:rsidP="00B2271B">
      <w:pPr>
        <w:pStyle w:val="a5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t xml:space="preserve"> </w:t>
      </w:r>
      <w:r w:rsidR="005C5659"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t>Качественные показатели</w:t>
      </w:r>
    </w:p>
    <w:p w14:paraId="5F336C46" w14:textId="77777777" w:rsidR="005F4C02" w:rsidRPr="00565BEF" w:rsidRDefault="005F4C02" w:rsidP="005F4C02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</w:p>
    <w:p w14:paraId="0C294450" w14:textId="653F820C" w:rsidR="005C5659" w:rsidRPr="00565BEF" w:rsidRDefault="005C5659" w:rsidP="005F4C02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Выполнение плана диспансеризации определенных гру</w:t>
      </w:r>
      <w:proofErr w:type="gramStart"/>
      <w:r w:rsidRPr="00565BEF">
        <w:rPr>
          <w:rFonts w:ascii="Times New Roman" w:hAnsi="Times New Roman" w:cs="Times New Roman"/>
          <w:color w:val="003399"/>
          <w:sz w:val="28"/>
          <w:szCs w:val="28"/>
        </w:rPr>
        <w:t>пп взр</w:t>
      </w:r>
      <w:proofErr w:type="gramEnd"/>
      <w:r w:rsidRPr="00565BEF">
        <w:rPr>
          <w:rFonts w:ascii="Times New Roman" w:hAnsi="Times New Roman" w:cs="Times New Roman"/>
          <w:color w:val="003399"/>
          <w:sz w:val="28"/>
          <w:szCs w:val="28"/>
        </w:rPr>
        <w:t>ослого населения</w:t>
      </w:r>
      <w:r w:rsidR="005F4C02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262E56D4" w14:textId="506CE764" w:rsidR="005C5659" w:rsidRPr="00565BEF" w:rsidRDefault="005C5659" w:rsidP="005F4C02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Выполнение плана охвата профилактическими прививками взрослого населения</w:t>
      </w:r>
      <w:r w:rsidR="005F4C02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5AC5CB78" w14:textId="7CF5C9C8" w:rsidR="005C5659" w:rsidRPr="00565BEF" w:rsidRDefault="005C5659" w:rsidP="005F4C02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Полнота охвата больных диспансерным наблюдением</w:t>
      </w:r>
      <w:r w:rsidR="005F4C02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711BAD3B" w14:textId="7C4AF16B" w:rsidR="005C5659" w:rsidRPr="00565BEF" w:rsidRDefault="005C5659" w:rsidP="005F4C02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Количество обоснованных жалоб, в т.ч. на отказ в медицинской помощи</w:t>
      </w:r>
      <w:r w:rsidR="005F4C02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4DD1AD30" w14:textId="005C4EC9" w:rsidR="005C5659" w:rsidRPr="00565BEF" w:rsidRDefault="005C5659" w:rsidP="005F4C02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Количество и сумма удержаний/штрафов, взысканных страховыми медицинскими организациями по результатам контроля</w:t>
      </w:r>
      <w:r w:rsidR="005F4C02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7FEDF4E8" w14:textId="0ABC8435" w:rsidR="005C5659" w:rsidRPr="00565BEF" w:rsidRDefault="005C5659" w:rsidP="005F4C02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Обеспечение амбулаторного приема плановых пациентов врачами строго по времени и по предварительной записи</w:t>
      </w:r>
      <w:r w:rsidR="00C953F8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  <w:r w:rsidR="005330C9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66D96CC1" w14:textId="18BA5825" w:rsidR="005C5659" w:rsidRPr="00565BEF" w:rsidRDefault="005C5659" w:rsidP="005F4C02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Удовлетворенность пациентов лечебно-диагностическим процессом</w:t>
      </w:r>
      <w:r w:rsidR="00C953F8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3E2E0759" w14:textId="77777777" w:rsidR="005C5659" w:rsidRPr="00565BEF" w:rsidRDefault="005C5659" w:rsidP="005F4C02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Отзывы пациентов</w:t>
      </w:r>
    </w:p>
    <w:p w14:paraId="6A7842A3" w14:textId="77777777" w:rsidR="00D92FE4" w:rsidRPr="00565BEF" w:rsidRDefault="00D92FE4" w:rsidP="00D92FE4">
      <w:p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14:paraId="06DCB601" w14:textId="77777777" w:rsidR="005C5659" w:rsidRPr="00565BEF" w:rsidRDefault="005C5659" w:rsidP="00D92FE4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  <w:lang w:val="en-US"/>
        </w:rPr>
        <w:t>I</w:t>
      </w:r>
      <w:r w:rsidR="00A128B5" w:rsidRPr="00565BEF">
        <w:rPr>
          <w:rFonts w:ascii="Times New Roman" w:hAnsi="Times New Roman" w:cs="Times New Roman"/>
          <w:b/>
          <w:color w:val="003399"/>
          <w:sz w:val="28"/>
          <w:szCs w:val="28"/>
          <w:lang w:val="en-US"/>
        </w:rPr>
        <w:t>I</w:t>
      </w: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. Критерии оценки оказания медицинской помощи</w:t>
      </w:r>
    </w:p>
    <w:p w14:paraId="5C3F0194" w14:textId="64CA1DE6" w:rsidR="005C5659" w:rsidRPr="00565BEF" w:rsidRDefault="005C5659" w:rsidP="00D92FE4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в детских поликлиниках</w:t>
      </w:r>
    </w:p>
    <w:p w14:paraId="22A14780" w14:textId="77777777" w:rsidR="00D92FE4" w:rsidRPr="00565BEF" w:rsidRDefault="00D92FE4" w:rsidP="00D92FE4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81"/>
      </w:tblGrid>
      <w:tr w:rsidR="00565BEF" w:rsidRPr="00565BEF" w14:paraId="3337767C" w14:textId="77777777" w:rsidTr="00776FC4">
        <w:trPr>
          <w:tblCellSpacing w:w="15" w:type="dxa"/>
        </w:trPr>
        <w:tc>
          <w:tcPr>
            <w:tcW w:w="0" w:type="auto"/>
            <w:hideMark/>
          </w:tcPr>
          <w:p w14:paraId="58AC826A" w14:textId="47AF7C4F" w:rsidR="005C5659" w:rsidRPr="00565BEF" w:rsidRDefault="005C5659" w:rsidP="00D9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  <w:r w:rsidRPr="00565BEF">
              <w:rPr>
                <w:rFonts w:ascii="Times New Roman" w:hAnsi="Times New Roman" w:cs="Times New Roman"/>
                <w:bCs/>
                <w:color w:val="003399"/>
                <w:sz w:val="28"/>
                <w:szCs w:val="28"/>
              </w:rPr>
              <w:t xml:space="preserve">1. </w:t>
            </w:r>
            <w:r w:rsidRPr="00565BEF">
              <w:rPr>
                <w:rFonts w:ascii="Times New Roman" w:eastAsia="Times New Roman" w:hAnsi="Times New Roman" w:cs="Times New Roman"/>
                <w:bCs/>
                <w:color w:val="003399"/>
                <w:sz w:val="28"/>
                <w:szCs w:val="28"/>
                <w:lang w:eastAsia="ru-RU"/>
              </w:rPr>
              <w:t xml:space="preserve"> </w:t>
            </w:r>
            <w:r w:rsidRPr="00565BEF">
              <w:rPr>
                <w:rFonts w:ascii="Times New Roman" w:eastAsia="Times New Roman" w:hAnsi="Times New Roman" w:cs="Times New Roman"/>
                <w:bCs/>
                <w:color w:val="003399"/>
                <w:sz w:val="28"/>
                <w:szCs w:val="28"/>
                <w:u w:val="single"/>
                <w:lang w:eastAsia="ru-RU"/>
              </w:rPr>
              <w:t>Организация системы информирования</w:t>
            </w:r>
            <w:r w:rsidRPr="00565BEF">
              <w:rPr>
                <w:rFonts w:ascii="Times New Roman" w:eastAsia="Times New Roman" w:hAnsi="Times New Roman" w:cs="Times New Roman"/>
                <w:bCs/>
                <w:color w:val="00339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6D13FF56" w14:textId="77777777" w:rsidR="005C5659" w:rsidRPr="00565BEF" w:rsidRDefault="005C5659" w:rsidP="00D9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</w:p>
        </w:tc>
      </w:tr>
      <w:tr w:rsidR="00565BEF" w:rsidRPr="00565BEF" w14:paraId="54FFF726" w14:textId="77777777" w:rsidTr="00776FC4">
        <w:trPr>
          <w:tblCellSpacing w:w="15" w:type="dxa"/>
        </w:trPr>
        <w:tc>
          <w:tcPr>
            <w:tcW w:w="0" w:type="auto"/>
          </w:tcPr>
          <w:p w14:paraId="27A74DDA" w14:textId="77777777" w:rsidR="00C953F8" w:rsidRPr="00565BEF" w:rsidRDefault="00C953F8" w:rsidP="00D9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3399"/>
                <w:sz w:val="28"/>
                <w:szCs w:val="28"/>
              </w:rPr>
            </w:pPr>
          </w:p>
        </w:tc>
        <w:tc>
          <w:tcPr>
            <w:tcW w:w="0" w:type="auto"/>
          </w:tcPr>
          <w:p w14:paraId="58627A70" w14:textId="77777777" w:rsidR="00C953F8" w:rsidRPr="00565BEF" w:rsidRDefault="00C953F8" w:rsidP="00D9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</w:p>
        </w:tc>
      </w:tr>
    </w:tbl>
    <w:p w14:paraId="71C950C8" w14:textId="568CA1F2" w:rsidR="005C5659" w:rsidRPr="00565BEF" w:rsidRDefault="005C5659" w:rsidP="00C953F8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информации о перечне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 w:rsidR="00C953F8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2CD30D12" w14:textId="77777777" w:rsidR="00C953F8" w:rsidRPr="00565BEF" w:rsidRDefault="005C5659" w:rsidP="00C953F8">
      <w:pPr>
        <w:pStyle w:val="a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Наличие информации о способах (формах) записи на прием к врачу</w:t>
      </w:r>
      <w:r w:rsidR="00C953F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</w:p>
    <w:p w14:paraId="14EB61E8" w14:textId="77777777" w:rsidR="00C953F8" w:rsidRPr="00565BEF" w:rsidRDefault="005C5659" w:rsidP="00C953F8">
      <w:pPr>
        <w:pStyle w:val="a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Размещение правил записи на первичный прием, консультацию, исследование</w:t>
      </w:r>
      <w:r w:rsidR="00C953F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532CEB69" w14:textId="76D42C91" w:rsidR="005C5659" w:rsidRPr="00565BEF" w:rsidRDefault="005C5659" w:rsidP="00C953F8">
      <w:pPr>
        <w:pStyle w:val="a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Размещение правил госпитализации (сроки, документы)</w:t>
      </w:r>
      <w:r w:rsidR="00C953F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74E54A6B" w14:textId="77777777" w:rsidR="00C953F8" w:rsidRPr="00565BEF" w:rsidRDefault="005C5659" w:rsidP="00C953F8">
      <w:pPr>
        <w:pStyle w:val="a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Размещение правил направления на консультацию/исследования в сторонние медицинские организации</w:t>
      </w:r>
      <w:r w:rsidR="00C953F8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7D500491" w14:textId="028BA198" w:rsidR="005C5659" w:rsidRPr="00565BEF" w:rsidRDefault="005C5659" w:rsidP="00C953F8">
      <w:pPr>
        <w:pStyle w:val="a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График приема посетителей главным врачом и иными уполномоченными лицами медицинской организации</w:t>
      </w:r>
      <w:r w:rsidR="00B2271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01CC1E53" w14:textId="41C2F1A0" w:rsidR="005C5659" w:rsidRPr="00565BEF" w:rsidRDefault="005C5659" w:rsidP="00C953F8">
      <w:pPr>
        <w:pStyle w:val="a5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Информация о медицинских работниках медицинской организации, об уровне их образования и об их квалификации</w:t>
      </w:r>
      <w:r w:rsidR="00B2271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0EB3FC25" w14:textId="77777777" w:rsidR="005C5659" w:rsidRPr="00565BEF" w:rsidRDefault="005C5659" w:rsidP="00C953F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Дополнительные способы предоставления информации (сайт медицинской организации, информационные стенды, вывески).</w:t>
      </w:r>
    </w:p>
    <w:p w14:paraId="7AB94C2F" w14:textId="77777777" w:rsidR="00C953F8" w:rsidRPr="00565BEF" w:rsidRDefault="00C953F8" w:rsidP="00D9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14:paraId="29DCCE71" w14:textId="41CED459" w:rsidR="005C5659" w:rsidRPr="00565BEF" w:rsidRDefault="005C5659" w:rsidP="00D92FE4">
      <w:p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  <w:r w:rsidR="003B24B7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2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. 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t>Организация пространства поликлиники</w:t>
      </w:r>
    </w:p>
    <w:p w14:paraId="31ACB00B" w14:textId="77777777" w:rsidR="00C953F8" w:rsidRPr="00565BEF" w:rsidRDefault="00C953F8" w:rsidP="00D92FE4">
      <w:p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</w:p>
    <w:p w14:paraId="044BF031" w14:textId="77777777" w:rsidR="00B2271B" w:rsidRPr="00565BEF" w:rsidRDefault="005C5659" w:rsidP="00B2271B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Создание индивидуального для медицинской организации комфортного интерьера</w:t>
      </w:r>
      <w:r w:rsidR="00B2271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16E89BF8" w14:textId="738457AC" w:rsidR="005C5659" w:rsidRPr="00565BEF" w:rsidRDefault="00B2271B" w:rsidP="00B2271B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5C5659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Наглядность системы наружной и внутренней навигации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74B4478A" w14:textId="37244511" w:rsidR="005C5659" w:rsidRPr="00565BEF" w:rsidRDefault="005C5659" w:rsidP="00B2271B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Открытая регистратура</w:t>
      </w:r>
      <w:r w:rsidR="00B2271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43298027" w14:textId="057A6017" w:rsidR="005C5659" w:rsidRPr="00565BEF" w:rsidRDefault="005C5659" w:rsidP="00B2271B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val="en-US" w:eastAsia="ru-RU"/>
        </w:rPr>
        <w:t>Call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-центр</w:t>
      </w:r>
      <w:r w:rsidR="00B2271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2A263E4C" w14:textId="42C50DB3" w:rsidR="005C5659" w:rsidRPr="00565BEF" w:rsidRDefault="005C5659" w:rsidP="00B2271B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Детская игровая зона</w:t>
      </w:r>
      <w:r w:rsidR="00B2271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1830B331" w14:textId="1CAB6079" w:rsidR="005C5659" w:rsidRPr="00565BEF" w:rsidRDefault="005C5659" w:rsidP="00B2271B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Комната для кормления грудью</w:t>
      </w:r>
      <w:r w:rsidR="00B2271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1F572084" w14:textId="75A0D0A1" w:rsidR="005C5659" w:rsidRPr="00565BEF" w:rsidRDefault="005C5659" w:rsidP="00B2271B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Наличие мест для сидения в коридорах перед кабинетами</w:t>
      </w:r>
      <w:r w:rsidR="00B2271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3D9F1A6A" w14:textId="77777777" w:rsidR="00B2271B" w:rsidRPr="00565BEF" w:rsidRDefault="005C5659" w:rsidP="00B2271B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565BEF">
        <w:rPr>
          <w:rFonts w:ascii="Times New Roman" w:eastAsia="Times New Roman" w:hAnsi="Times New Roman" w:cs="Times New Roman"/>
          <w:bCs/>
          <w:color w:val="003399"/>
          <w:sz w:val="28"/>
          <w:szCs w:val="28"/>
          <w:bdr w:val="none" w:sz="0" w:space="0" w:color="auto" w:frame="1"/>
          <w:lang w:eastAsia="ru-RU"/>
        </w:rPr>
        <w:t xml:space="preserve">Оснащенность 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для маломобильных групп населения</w:t>
      </w:r>
      <w:r w:rsidR="00B2271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</w:p>
    <w:p w14:paraId="6C8726E4" w14:textId="1BC5183F" w:rsidR="005C5659" w:rsidRPr="00565BEF" w:rsidRDefault="005C5659" w:rsidP="00B2271B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br/>
      </w:r>
      <w:r w:rsidR="003B24B7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3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. 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t xml:space="preserve">Доступность </w:t>
      </w:r>
    </w:p>
    <w:p w14:paraId="733FE427" w14:textId="77777777" w:rsidR="00B2271B" w:rsidRPr="00565BEF" w:rsidRDefault="00B2271B" w:rsidP="00B2271B">
      <w:pPr>
        <w:pStyle w:val="a5"/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</w:p>
    <w:p w14:paraId="17EBE8D9" w14:textId="59F35577" w:rsidR="005C5659" w:rsidRPr="00565BEF" w:rsidRDefault="005C5659" w:rsidP="00B2271B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Выполнение плановых объемов медицинской помощи по видам и условиям оказания</w:t>
      </w:r>
      <w:r w:rsidR="00B2271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50509596" w14:textId="77777777" w:rsidR="005C5659" w:rsidRPr="00565BEF" w:rsidRDefault="005C5659" w:rsidP="00B2271B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Кадровое обеспечение:</w:t>
      </w:r>
    </w:p>
    <w:p w14:paraId="3E8783A5" w14:textId="7A8317E9" w:rsidR="005C5659" w:rsidRPr="00565BEF" w:rsidRDefault="00B2271B" w:rsidP="00B2271B">
      <w:pPr>
        <w:pStyle w:val="a5"/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-</w:t>
      </w:r>
      <w:r w:rsidR="005C5659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у</w:t>
      </w:r>
      <w:r w:rsidR="005C5659" w:rsidRPr="00565BEF">
        <w:rPr>
          <w:rFonts w:ascii="Times New Roman" w:hAnsi="Times New Roman" w:cs="Times New Roman"/>
          <w:color w:val="003399"/>
          <w:sz w:val="28"/>
          <w:szCs w:val="28"/>
        </w:rPr>
        <w:t>комплектованность врачами участковыми педиатрам</w:t>
      </w:r>
      <w:proofErr w:type="gramStart"/>
      <w:r w:rsidR="005C5659" w:rsidRPr="00565BEF">
        <w:rPr>
          <w:rFonts w:ascii="Times New Roman" w:hAnsi="Times New Roman" w:cs="Times New Roman"/>
          <w:color w:val="003399"/>
          <w:sz w:val="28"/>
          <w:szCs w:val="28"/>
        </w:rPr>
        <w:t>и(</w:t>
      </w:r>
      <w:proofErr w:type="gramEnd"/>
      <w:r w:rsidR="005C5659" w:rsidRPr="00565BEF">
        <w:rPr>
          <w:rFonts w:ascii="Times New Roman" w:hAnsi="Times New Roman" w:cs="Times New Roman"/>
          <w:color w:val="003399"/>
          <w:sz w:val="28"/>
          <w:szCs w:val="28"/>
        </w:rPr>
        <w:t>фельдшерами) и участковыми медицинскими сестрами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>,</w:t>
      </w:r>
    </w:p>
    <w:p w14:paraId="6FD216D9" w14:textId="77777777" w:rsidR="005C5659" w:rsidRPr="00565BEF" w:rsidRDefault="005C5659" w:rsidP="00B2271B">
      <w:pPr>
        <w:pStyle w:val="a5"/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- коэффициент совместительства </w:t>
      </w:r>
    </w:p>
    <w:p w14:paraId="69C36EBA" w14:textId="12393DFC" w:rsidR="005C5659" w:rsidRPr="00565BEF" w:rsidRDefault="005C5659" w:rsidP="00B2271B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отделений/кабинетов неотложной медицинской помощи</w:t>
      </w:r>
      <w:r w:rsidR="00B2271B" w:rsidRPr="00565BEF">
        <w:rPr>
          <w:rFonts w:ascii="Times New Roman" w:hAnsi="Times New Roman" w:cs="Times New Roman"/>
          <w:color w:val="003399"/>
          <w:sz w:val="28"/>
          <w:szCs w:val="28"/>
        </w:rPr>
        <w:t>:</w:t>
      </w:r>
    </w:p>
    <w:p w14:paraId="097BC4FE" w14:textId="77777777" w:rsidR="005C5659" w:rsidRPr="00565BEF" w:rsidRDefault="005C5659" w:rsidP="00B2271B">
      <w:pPr>
        <w:pStyle w:val="a5"/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 режим работы</w:t>
      </w:r>
    </w:p>
    <w:p w14:paraId="6C40FB91" w14:textId="77777777" w:rsidR="005C5659" w:rsidRPr="00565BEF" w:rsidRDefault="005C5659" w:rsidP="00B2271B">
      <w:pPr>
        <w:pStyle w:val="a5"/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- наличие отдельного входа</w:t>
      </w:r>
    </w:p>
    <w:p w14:paraId="13FFEBD4" w14:textId="77777777" w:rsidR="008F1CEE" w:rsidRPr="00565BEF" w:rsidRDefault="008F1CEE" w:rsidP="00B2271B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системы электронной очереди</w:t>
      </w:r>
    </w:p>
    <w:p w14:paraId="390B953C" w14:textId="77777777" w:rsidR="00B2271B" w:rsidRPr="00565BEF" w:rsidRDefault="00B2271B" w:rsidP="00B2271B">
      <w:pPr>
        <w:pStyle w:val="a5"/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5C06EB1F" w14:textId="6A99CF63" w:rsidR="005C5659" w:rsidRPr="00565BEF" w:rsidRDefault="003B24B7" w:rsidP="00D92FE4">
      <w:p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4</w:t>
      </w:r>
      <w:r w:rsidR="005C5659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. </w:t>
      </w:r>
      <w:r w:rsidR="005C5659"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t>Качественные показатели</w:t>
      </w:r>
    </w:p>
    <w:p w14:paraId="57F75BF3" w14:textId="77777777" w:rsidR="00B2271B" w:rsidRPr="00565BEF" w:rsidRDefault="00B2271B" w:rsidP="00D92FE4">
      <w:pPr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</w:p>
    <w:p w14:paraId="1076EC91" w14:textId="1EF7F865" w:rsidR="005C5659" w:rsidRPr="00565BEF" w:rsidRDefault="005C5659" w:rsidP="009C064B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Детская и младенческая смертность</w:t>
      </w:r>
      <w:r w:rsidR="009C064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3D5E2428" w14:textId="03C2F682" w:rsidR="005C5659" w:rsidRPr="00565BEF" w:rsidRDefault="005C5659" w:rsidP="009C064B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Удельный вес диспансерных осмотров в структуре посещений</w:t>
      </w:r>
      <w:r w:rsidR="009C064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5F9DF62F" w14:textId="69779039" w:rsidR="005C5659" w:rsidRPr="00565BEF" w:rsidRDefault="005C5659" w:rsidP="009C064B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lastRenderedPageBreak/>
        <w:t>Выполнение плана профилактических осмотров детей в 1 месяц и в 1 год</w:t>
      </w:r>
      <w:r w:rsidR="009C064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49FA593E" w14:textId="2AE4C0FC" w:rsidR="005C5659" w:rsidRPr="00565BEF" w:rsidRDefault="005C5659" w:rsidP="009C064B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Количество обоснованных жалоб</w:t>
      </w:r>
      <w:r w:rsidR="009C064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243E7624" w14:textId="24CC5B11" w:rsidR="005C5659" w:rsidRPr="00565BEF" w:rsidRDefault="005C5659" w:rsidP="009C064B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Количество и сумма удержаний/штрафов, взысканных страховыми медицинскими организациями по результатам контроля</w:t>
      </w:r>
      <w:r w:rsidR="009C064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0B471C06" w14:textId="5C9223FE" w:rsidR="005C5659" w:rsidRPr="00565BEF" w:rsidRDefault="005C5659" w:rsidP="009C064B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Удовлетворенность пациентов лечебно-диагностическим процессом</w:t>
      </w:r>
      <w:r w:rsidR="009C064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420AB698" w14:textId="77777777" w:rsidR="005C5659" w:rsidRPr="00565BEF" w:rsidRDefault="005C5659" w:rsidP="009C064B">
      <w:pPr>
        <w:pStyle w:val="a5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Отзывы пациентов</w:t>
      </w:r>
    </w:p>
    <w:p w14:paraId="300BC9B3" w14:textId="77777777" w:rsidR="005C5659" w:rsidRPr="00565BEF" w:rsidRDefault="005C5659" w:rsidP="00D92FE4">
      <w:pPr>
        <w:spacing w:after="0"/>
        <w:jc w:val="both"/>
        <w:rPr>
          <w:rFonts w:ascii="Times New Roman" w:hAnsi="Times New Roman" w:cs="Times New Roman"/>
          <w:color w:val="003399"/>
          <w:sz w:val="36"/>
          <w:szCs w:val="36"/>
        </w:rPr>
      </w:pPr>
    </w:p>
    <w:p w14:paraId="4F45A1C2" w14:textId="77777777" w:rsidR="005C5659" w:rsidRPr="00565BEF" w:rsidRDefault="00A128B5" w:rsidP="00D92FE4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  <w:lang w:val="en-US"/>
        </w:rPr>
        <w:t>III</w:t>
      </w:r>
      <w:r w:rsidR="005C5659" w:rsidRPr="00565BEF">
        <w:rPr>
          <w:rFonts w:ascii="Times New Roman" w:hAnsi="Times New Roman" w:cs="Times New Roman"/>
          <w:b/>
          <w:color w:val="003399"/>
          <w:sz w:val="28"/>
          <w:szCs w:val="28"/>
        </w:rPr>
        <w:t>. Критерии оценки оказания медицинской помощи</w:t>
      </w:r>
    </w:p>
    <w:p w14:paraId="3D5B5F20" w14:textId="4F755EFE" w:rsidR="005C5659" w:rsidRPr="00565BEF" w:rsidRDefault="005C5659" w:rsidP="00D92FE4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/>
          <w:color w:val="003399"/>
          <w:sz w:val="28"/>
          <w:szCs w:val="28"/>
        </w:rPr>
        <w:t>в стоматологических поликлиниках</w:t>
      </w:r>
    </w:p>
    <w:p w14:paraId="6D7BB03F" w14:textId="77777777" w:rsidR="009C064B" w:rsidRPr="00565BEF" w:rsidRDefault="009C064B" w:rsidP="00D92FE4">
      <w:pPr>
        <w:spacing w:after="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95"/>
      </w:tblGrid>
      <w:tr w:rsidR="00565BEF" w:rsidRPr="00565BEF" w14:paraId="64D3F8B9" w14:textId="77777777" w:rsidTr="009C064B">
        <w:trPr>
          <w:tblCellSpacing w:w="15" w:type="dxa"/>
        </w:trPr>
        <w:tc>
          <w:tcPr>
            <w:tcW w:w="5058" w:type="dxa"/>
            <w:hideMark/>
          </w:tcPr>
          <w:p w14:paraId="5FBCC9E0" w14:textId="29807906" w:rsidR="005C5659" w:rsidRPr="00565BEF" w:rsidRDefault="005C5659" w:rsidP="00D9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  <w:r w:rsidRPr="00565BEF">
              <w:rPr>
                <w:rFonts w:ascii="Times New Roman" w:hAnsi="Times New Roman" w:cs="Times New Roman"/>
                <w:bCs/>
                <w:color w:val="003399"/>
                <w:sz w:val="28"/>
                <w:szCs w:val="28"/>
              </w:rPr>
              <w:t xml:space="preserve">1. </w:t>
            </w:r>
            <w:r w:rsidRPr="00565BEF">
              <w:rPr>
                <w:rFonts w:ascii="Times New Roman" w:eastAsia="Times New Roman" w:hAnsi="Times New Roman" w:cs="Times New Roman"/>
                <w:bCs/>
                <w:color w:val="003399"/>
                <w:sz w:val="28"/>
                <w:szCs w:val="28"/>
                <w:u w:val="single"/>
                <w:lang w:eastAsia="ru-RU"/>
              </w:rPr>
              <w:t>Организация системы информирования</w:t>
            </w:r>
            <w:r w:rsidRPr="00565BEF">
              <w:rPr>
                <w:rFonts w:ascii="Times New Roman" w:eastAsia="Times New Roman" w:hAnsi="Times New Roman" w:cs="Times New Roman"/>
                <w:bCs/>
                <w:color w:val="00339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" w:type="dxa"/>
            <w:hideMark/>
          </w:tcPr>
          <w:p w14:paraId="689986C4" w14:textId="77777777" w:rsidR="005C5659" w:rsidRPr="00565BEF" w:rsidRDefault="005C5659" w:rsidP="00D9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</w:p>
        </w:tc>
      </w:tr>
      <w:tr w:rsidR="00565BEF" w:rsidRPr="00565BEF" w14:paraId="028833F5" w14:textId="77777777" w:rsidTr="009C064B">
        <w:trPr>
          <w:tblCellSpacing w:w="15" w:type="dxa"/>
        </w:trPr>
        <w:tc>
          <w:tcPr>
            <w:tcW w:w="5058" w:type="dxa"/>
          </w:tcPr>
          <w:p w14:paraId="50945220" w14:textId="77777777" w:rsidR="009C064B" w:rsidRPr="00565BEF" w:rsidRDefault="009C064B" w:rsidP="00D9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3399"/>
                <w:sz w:val="28"/>
                <w:szCs w:val="28"/>
              </w:rPr>
            </w:pPr>
          </w:p>
        </w:tc>
        <w:tc>
          <w:tcPr>
            <w:tcW w:w="50" w:type="dxa"/>
          </w:tcPr>
          <w:p w14:paraId="651F72E9" w14:textId="77777777" w:rsidR="009C064B" w:rsidRPr="00565BEF" w:rsidRDefault="009C064B" w:rsidP="00D9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99"/>
                <w:sz w:val="28"/>
                <w:szCs w:val="28"/>
                <w:lang w:eastAsia="ru-RU"/>
              </w:rPr>
            </w:pPr>
          </w:p>
        </w:tc>
      </w:tr>
    </w:tbl>
    <w:p w14:paraId="32F9C426" w14:textId="4591E603" w:rsidR="005C5659" w:rsidRPr="00565BEF" w:rsidRDefault="005C5659" w:rsidP="009C064B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информации о перечне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 w:rsidR="009C064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0931D59D" w14:textId="77777777" w:rsidR="009C064B" w:rsidRPr="00565BEF" w:rsidRDefault="005C5659" w:rsidP="009C064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Наличие информации о способах (формах) записи на прием к врачу</w:t>
      </w:r>
      <w:r w:rsidR="009C064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7F4211CD" w14:textId="77777777" w:rsidR="009C064B" w:rsidRPr="00565BEF" w:rsidRDefault="009C064B" w:rsidP="009C064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5C5659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Размещение правила записи на первичный прием, консультацию, исследование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41407F43" w14:textId="77777777" w:rsidR="009C064B" w:rsidRPr="00565BEF" w:rsidRDefault="005C5659" w:rsidP="009C064B">
      <w:pPr>
        <w:pStyle w:val="a5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Размещение правил направления на консультацию/исследования в сторонние медицинские организации</w:t>
      </w:r>
      <w:r w:rsidR="009C064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32E6B1B5" w14:textId="3A9F80BE" w:rsidR="005C5659" w:rsidRPr="00565BEF" w:rsidRDefault="005C5659" w:rsidP="009C064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График приема пос</w:t>
      </w:r>
      <w:r w:rsidR="009C064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етителей главным врачом и иными у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полномоченными лицами медицинской организации</w:t>
      </w:r>
      <w:r w:rsidR="009C064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573C46AB" w14:textId="5C32FEE7" w:rsidR="005C5659" w:rsidRPr="00565BEF" w:rsidRDefault="005C5659" w:rsidP="009C064B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Информация о медицинских работниках медицинской организации, об уровне их образования и об их квалификации</w:t>
      </w:r>
      <w:r w:rsidR="00E858D6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3E6FE6C3" w14:textId="5F4BDDCC" w:rsidR="005C5659" w:rsidRPr="00565BEF" w:rsidRDefault="005C5659" w:rsidP="009C064B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Дополнительные способы предоставления информации (сайт медицинской организации, информационные стенды, вывески)</w:t>
      </w:r>
    </w:p>
    <w:p w14:paraId="264FC07A" w14:textId="77777777" w:rsidR="00D92FE4" w:rsidRPr="00565BEF" w:rsidRDefault="00D92FE4" w:rsidP="00D92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14:paraId="65F49C1B" w14:textId="2D143145" w:rsidR="005C5659" w:rsidRPr="00565BEF" w:rsidRDefault="005C5659" w:rsidP="00D92FE4">
      <w:p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  <w:r w:rsidR="003B24B7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2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. </w:t>
      </w:r>
      <w:r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t>Организация пространства поликлиники</w:t>
      </w:r>
    </w:p>
    <w:p w14:paraId="1D4694EF" w14:textId="77777777" w:rsidR="00A131AB" w:rsidRPr="00565BEF" w:rsidRDefault="00A131AB" w:rsidP="00D92FE4">
      <w:p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</w:pPr>
    </w:p>
    <w:p w14:paraId="5C98FBD5" w14:textId="77777777" w:rsidR="00A131AB" w:rsidRPr="00565BEF" w:rsidRDefault="005C5659" w:rsidP="00A131AB">
      <w:pPr>
        <w:pStyle w:val="a5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Создание индивидуального для медицинской организации комфортного интерьера</w:t>
      </w:r>
      <w:proofErr w:type="gramStart"/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  <w:r w:rsidR="00A131A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  <w:proofErr w:type="gramEnd"/>
    </w:p>
    <w:p w14:paraId="7415ACC5" w14:textId="00901DF2" w:rsidR="005C5659" w:rsidRPr="00565BEF" w:rsidRDefault="005C5659" w:rsidP="00A131AB">
      <w:pPr>
        <w:pStyle w:val="a5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Наглядность системы наружной и внутренней навигации</w:t>
      </w:r>
      <w:r w:rsidR="00A131A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7E91F028" w14:textId="33D97A06" w:rsidR="005C5659" w:rsidRPr="00565BEF" w:rsidRDefault="005C5659" w:rsidP="00A131AB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val="en-US" w:eastAsia="ru-RU"/>
        </w:rPr>
        <w:t>Call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-центр</w:t>
      </w:r>
      <w:r w:rsidR="00A131A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3FB732A1" w14:textId="392AF8FF" w:rsidR="005C5659" w:rsidRPr="00565BEF" w:rsidRDefault="005C5659" w:rsidP="00A131AB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Обеспечение удаленной записи на прием к врачу</w:t>
      </w:r>
      <w:r w:rsidR="00A131A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</w:p>
    <w:p w14:paraId="721E2D51" w14:textId="01DDE842" w:rsidR="005C5659" w:rsidRPr="00565BEF" w:rsidRDefault="005C5659" w:rsidP="00A131AB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Наличие мест для сиден</w:t>
      </w:r>
      <w:r w:rsidR="00A131A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ия в коридорах перед кабинетами;</w:t>
      </w:r>
    </w:p>
    <w:p w14:paraId="0ABD6CAC" w14:textId="3923ECB7" w:rsidR="005C5659" w:rsidRPr="00565BEF" w:rsidRDefault="005C5659" w:rsidP="00A131AB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Оснащение помещений внутри медицинской организации приспособлениями для маломобильных групп населения</w:t>
      </w:r>
      <w:r w:rsidR="00A131AB"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;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</w:t>
      </w:r>
    </w:p>
    <w:p w14:paraId="6245250D" w14:textId="7641EEE9" w:rsidR="00A131AB" w:rsidRPr="00565BEF" w:rsidRDefault="005C5659" w:rsidP="00A131AB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Оснащенность входа в медицинскую организацию приспособлениями для маломобильных групп населения</w:t>
      </w: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br/>
      </w:r>
    </w:p>
    <w:p w14:paraId="0A2CE951" w14:textId="1333E11D" w:rsidR="005C5659" w:rsidRPr="00565BEF" w:rsidRDefault="003B24B7" w:rsidP="00D92FE4">
      <w:p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3</w:t>
      </w:r>
      <w:r w:rsidR="005C5659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. </w:t>
      </w:r>
      <w:r w:rsidR="005C5659"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t xml:space="preserve">Доступность </w:t>
      </w:r>
    </w:p>
    <w:p w14:paraId="11AB4D26" w14:textId="77777777" w:rsidR="00A131AB" w:rsidRPr="00565BEF" w:rsidRDefault="00A131AB" w:rsidP="00D92FE4">
      <w:p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</w:p>
    <w:p w14:paraId="77FF8B55" w14:textId="650D928E" w:rsidR="005C5659" w:rsidRPr="00565BEF" w:rsidRDefault="005C5659" w:rsidP="00A131AB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Кадровое обеспечение</w:t>
      </w:r>
      <w:r w:rsidR="00A131AB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;</w:t>
      </w:r>
    </w:p>
    <w:p w14:paraId="219143F3" w14:textId="54BC3264" w:rsidR="005C5659" w:rsidRPr="00565BEF" w:rsidRDefault="005C5659" w:rsidP="00A131AB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отделений/кабинетов неотложной медицинской помощи</w:t>
      </w:r>
      <w:r w:rsidR="00A131A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3FEFE99B" w14:textId="60899649" w:rsidR="003B24B7" w:rsidRPr="00565BEF" w:rsidRDefault="003B24B7" w:rsidP="00A131AB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Наличие системы электронной очереди</w:t>
      </w:r>
      <w:r w:rsidR="00A131AB" w:rsidRPr="00565BEF">
        <w:rPr>
          <w:rFonts w:ascii="Times New Roman" w:hAnsi="Times New Roman" w:cs="Times New Roman"/>
          <w:color w:val="003399"/>
          <w:sz w:val="28"/>
          <w:szCs w:val="28"/>
        </w:rPr>
        <w:t>.</w:t>
      </w:r>
    </w:p>
    <w:p w14:paraId="52E61A3E" w14:textId="77777777" w:rsidR="00A131AB" w:rsidRPr="00565BEF" w:rsidRDefault="00A131AB" w:rsidP="00A131AB">
      <w:pPr>
        <w:pStyle w:val="a5"/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14:paraId="5CE895B8" w14:textId="453315CC" w:rsidR="005C5659" w:rsidRPr="00565BEF" w:rsidRDefault="003B24B7" w:rsidP="00D92FE4">
      <w:pPr>
        <w:spacing w:after="0"/>
        <w:jc w:val="both"/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4</w:t>
      </w:r>
      <w:r w:rsidR="005C5659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. </w:t>
      </w:r>
      <w:r w:rsidR="005C5659" w:rsidRPr="00565BEF">
        <w:rPr>
          <w:rFonts w:ascii="Times New Roman" w:hAnsi="Times New Roman" w:cs="Times New Roman"/>
          <w:bCs/>
          <w:color w:val="003399"/>
          <w:sz w:val="28"/>
          <w:szCs w:val="28"/>
          <w:u w:val="single"/>
        </w:rPr>
        <w:t>Качественные показатели</w:t>
      </w:r>
    </w:p>
    <w:p w14:paraId="19575F97" w14:textId="77777777" w:rsidR="00A131AB" w:rsidRPr="00565BEF" w:rsidRDefault="00A131AB" w:rsidP="00A131AB">
      <w:pPr>
        <w:spacing w:after="0"/>
        <w:jc w:val="both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</w:p>
    <w:p w14:paraId="61C4A8E1" w14:textId="125D5FB0" w:rsidR="005C5659" w:rsidRPr="00565BEF" w:rsidRDefault="005C5659" w:rsidP="00A131AB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Выполнение плановых объемов медицинской помощи по видам и условиям оказания в системе ОМС</w:t>
      </w:r>
      <w:r w:rsidR="00A131AB" w:rsidRPr="00565BEF">
        <w:rPr>
          <w:rFonts w:ascii="Times New Roman" w:hAnsi="Times New Roman" w:cs="Times New Roman"/>
          <w:bCs/>
          <w:color w:val="003399"/>
          <w:sz w:val="28"/>
          <w:szCs w:val="28"/>
        </w:rPr>
        <w:t>;</w:t>
      </w:r>
    </w:p>
    <w:p w14:paraId="508FB54D" w14:textId="232C9AE9" w:rsidR="005C5659" w:rsidRPr="00565BEF" w:rsidRDefault="005C5659" w:rsidP="00A131AB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Количество обоснованных жалоб</w:t>
      </w:r>
      <w:r w:rsidR="00A131A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342B2497" w14:textId="013FAA6D" w:rsidR="005C5659" w:rsidRPr="00565BEF" w:rsidRDefault="005C5659" w:rsidP="00A131AB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Количество и сумма удержаний/штрафов, взысканных страховыми медицинскими организациями по результатам контроля</w:t>
      </w:r>
      <w:r w:rsidR="00A131A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</w:p>
    <w:p w14:paraId="7627719F" w14:textId="0279B98B" w:rsidR="005C5659" w:rsidRPr="00565BEF" w:rsidRDefault="005C5659" w:rsidP="00A131AB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Обеспечение амбулаторного приема плановых пациентов врачами строго по времени и по предварительной записи</w:t>
      </w:r>
      <w:r w:rsidR="00A131A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  <w:r w:rsidR="00F83C5A"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623EC683" w14:textId="12CFC7D7" w:rsidR="005C5659" w:rsidRPr="00565BEF" w:rsidRDefault="005C5659" w:rsidP="00A131AB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565BEF">
        <w:rPr>
          <w:rFonts w:ascii="Times New Roman" w:hAnsi="Times New Roman" w:cs="Times New Roman"/>
          <w:color w:val="003399"/>
          <w:sz w:val="28"/>
          <w:szCs w:val="28"/>
        </w:rPr>
        <w:t>Удовлетворенность пациентов лечебно-диагностическим процессом</w:t>
      </w:r>
      <w:r w:rsidR="00A131AB" w:rsidRPr="00565BEF">
        <w:rPr>
          <w:rFonts w:ascii="Times New Roman" w:hAnsi="Times New Roman" w:cs="Times New Roman"/>
          <w:color w:val="003399"/>
          <w:sz w:val="28"/>
          <w:szCs w:val="28"/>
        </w:rPr>
        <w:t>;</w:t>
      </w:r>
      <w:r w:rsidRPr="00565BEF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</w:p>
    <w:p w14:paraId="1D528335" w14:textId="77777777" w:rsidR="005C5659" w:rsidRPr="00565BEF" w:rsidRDefault="005C5659" w:rsidP="00A131AB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565BE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Отзывы пациентов</w:t>
      </w:r>
    </w:p>
    <w:p w14:paraId="01804626" w14:textId="77777777" w:rsidR="005C5659" w:rsidRPr="00565BEF" w:rsidRDefault="005C5659" w:rsidP="00A131A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3399"/>
          <w:sz w:val="20"/>
          <w:szCs w:val="20"/>
          <w:lang w:eastAsia="ru-RU"/>
        </w:rPr>
      </w:pPr>
    </w:p>
    <w:p w14:paraId="310FD4A1" w14:textId="77777777" w:rsidR="00AA41EE" w:rsidRPr="00565BEF" w:rsidRDefault="00AA41EE" w:rsidP="00237713">
      <w:pPr>
        <w:spacing w:before="100" w:beforeAutospacing="1" w:after="100" w:afterAutospacing="1" w:line="240" w:lineRule="auto"/>
        <w:ind w:left="1065"/>
        <w:jc w:val="right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sectPr w:rsidR="00AA41EE" w:rsidRPr="00565BE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60150" w14:textId="77777777" w:rsidR="00532228" w:rsidRDefault="00532228" w:rsidP="00E118ED">
      <w:pPr>
        <w:spacing w:after="0" w:line="240" w:lineRule="auto"/>
      </w:pPr>
      <w:r>
        <w:separator/>
      </w:r>
    </w:p>
  </w:endnote>
  <w:endnote w:type="continuationSeparator" w:id="0">
    <w:p w14:paraId="04FB0514" w14:textId="77777777" w:rsidR="00532228" w:rsidRDefault="00532228" w:rsidP="00E1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03157" w14:textId="77777777" w:rsidR="00532228" w:rsidRDefault="00532228" w:rsidP="00E118ED">
      <w:pPr>
        <w:spacing w:after="0" w:line="240" w:lineRule="auto"/>
      </w:pPr>
      <w:r>
        <w:separator/>
      </w:r>
    </w:p>
  </w:footnote>
  <w:footnote w:type="continuationSeparator" w:id="0">
    <w:p w14:paraId="2CA00BCC" w14:textId="77777777" w:rsidR="00532228" w:rsidRDefault="00532228" w:rsidP="00E1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90EB" w14:textId="4A8238AD" w:rsidR="00E118ED" w:rsidRPr="00565BEF" w:rsidRDefault="00E118ED">
    <w:pPr>
      <w:pStyle w:val="a6"/>
      <w:rPr>
        <w:rFonts w:ascii="Times New Roman" w:hAnsi="Times New Roman" w:cs="Times New Roman"/>
        <w:b/>
        <w:color w:val="0033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E3B50A" wp14:editId="298EE5BB">
          <wp:simplePos x="0" y="0"/>
          <wp:positionH relativeFrom="column">
            <wp:posOffset>-375285</wp:posOffset>
          </wp:positionH>
          <wp:positionV relativeFrom="paragraph">
            <wp:posOffset>-182880</wp:posOffset>
          </wp:positionV>
          <wp:extent cx="400050" cy="400050"/>
          <wp:effectExtent l="0" t="0" r="0" b="0"/>
          <wp:wrapSquare wrapText="bothSides"/>
          <wp:docPr id="2" name="Рисунок 2" descr="C:\Users\M.M.Perina.UKMedPalata3\Desktop\МПСО\логотип МП С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M.Perina.UKMedPalata3\Desktop\МПСО\логотип МП С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Pr="00E118ED">
      <w:rPr>
        <w:rFonts w:ascii="Times New Roman" w:hAnsi="Times New Roman" w:cs="Times New Roman"/>
      </w:rPr>
      <w:t xml:space="preserve"> </w:t>
    </w:r>
    <w:r w:rsidRPr="00565BEF">
      <w:rPr>
        <w:rFonts w:ascii="Times New Roman" w:hAnsi="Times New Roman" w:cs="Times New Roman"/>
        <w:b/>
        <w:color w:val="003399"/>
      </w:rPr>
      <w:t>Союз медицинского сообщества «Медицинская палата Свердловской области»</w:t>
    </w:r>
  </w:p>
  <w:p w14:paraId="0432E788" w14:textId="1B53B441" w:rsidR="00E118ED" w:rsidRPr="00E118ED" w:rsidRDefault="00E118ED">
    <w:pPr>
      <w:pStyle w:val="a6"/>
      <w:rPr>
        <w:rFonts w:ascii="Times New Roman" w:hAnsi="Times New Roman" w:cs="Times New Roman"/>
        <w:color w:val="003399"/>
      </w:rPr>
    </w:pPr>
    <w:r w:rsidRPr="00E118ED">
      <w:rPr>
        <w:rFonts w:ascii="Times New Roman" w:hAnsi="Times New Roman" w:cs="Times New Roman"/>
        <w:b/>
        <w:color w:val="003399"/>
      </w:rPr>
      <w:t>____________________________________________________________________________________</w:t>
    </w:r>
  </w:p>
  <w:p w14:paraId="2FE91191" w14:textId="77777777" w:rsidR="00E118ED" w:rsidRPr="00E118ED" w:rsidRDefault="00E118ED">
    <w:pPr>
      <w:pStyle w:val="a6"/>
      <w:rPr>
        <w:rFonts w:ascii="Times New Roman" w:hAnsi="Times New Roman" w:cs="Times New Roman"/>
        <w:color w:val="003399"/>
      </w:rPr>
    </w:pPr>
  </w:p>
  <w:p w14:paraId="2AA6FD03" w14:textId="77777777" w:rsidR="00E118ED" w:rsidRPr="00E118ED" w:rsidRDefault="00E118ED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E788CC"/>
    <w:multiLevelType w:val="hybridMultilevel"/>
    <w:tmpl w:val="ABA7A2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34D3D2"/>
    <w:multiLevelType w:val="hybridMultilevel"/>
    <w:tmpl w:val="A515E8F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B5CFAF"/>
    <w:multiLevelType w:val="hybridMultilevel"/>
    <w:tmpl w:val="282AC7A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4FD6D6"/>
    <w:multiLevelType w:val="hybridMultilevel"/>
    <w:tmpl w:val="1789E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0BAE6E"/>
    <w:multiLevelType w:val="hybridMultilevel"/>
    <w:tmpl w:val="D541470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840134"/>
    <w:multiLevelType w:val="hybridMultilevel"/>
    <w:tmpl w:val="A34296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5712C4"/>
    <w:multiLevelType w:val="hybridMultilevel"/>
    <w:tmpl w:val="39828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DD34B9"/>
    <w:multiLevelType w:val="hybridMultilevel"/>
    <w:tmpl w:val="D046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AA9F72"/>
    <w:multiLevelType w:val="hybridMultilevel"/>
    <w:tmpl w:val="9D1281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2B02C8"/>
    <w:multiLevelType w:val="hybridMultilevel"/>
    <w:tmpl w:val="67523B90"/>
    <w:lvl w:ilvl="0" w:tplc="9424C4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0B5064"/>
    <w:multiLevelType w:val="hybridMultilevel"/>
    <w:tmpl w:val="C4B2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69E25"/>
    <w:multiLevelType w:val="hybridMultilevel"/>
    <w:tmpl w:val="A4549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41818E1"/>
    <w:multiLevelType w:val="hybridMultilevel"/>
    <w:tmpl w:val="A50A10CC"/>
    <w:lvl w:ilvl="0" w:tplc="F04C21B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67F48C1"/>
    <w:multiLevelType w:val="hybridMultilevel"/>
    <w:tmpl w:val="949EE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C45E7"/>
    <w:multiLevelType w:val="hybridMultilevel"/>
    <w:tmpl w:val="F4FE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514C2"/>
    <w:multiLevelType w:val="hybridMultilevel"/>
    <w:tmpl w:val="F502F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96A25"/>
    <w:multiLevelType w:val="hybridMultilevel"/>
    <w:tmpl w:val="DC0E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17FD4"/>
    <w:multiLevelType w:val="hybridMultilevel"/>
    <w:tmpl w:val="9C8C2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31286A"/>
    <w:multiLevelType w:val="multilevel"/>
    <w:tmpl w:val="3AC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3E8D9F"/>
    <w:multiLevelType w:val="hybridMultilevel"/>
    <w:tmpl w:val="0DF22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3E36F9F"/>
    <w:multiLevelType w:val="hybridMultilevel"/>
    <w:tmpl w:val="CCF6B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4154E"/>
    <w:multiLevelType w:val="hybridMultilevel"/>
    <w:tmpl w:val="89BD01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6542640"/>
    <w:multiLevelType w:val="hybridMultilevel"/>
    <w:tmpl w:val="4D372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82B7654"/>
    <w:multiLevelType w:val="hybridMultilevel"/>
    <w:tmpl w:val="AF3C0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82043"/>
    <w:multiLevelType w:val="hybridMultilevel"/>
    <w:tmpl w:val="F006F3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4D52A7"/>
    <w:multiLevelType w:val="multilevel"/>
    <w:tmpl w:val="1A1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0D4BEB"/>
    <w:multiLevelType w:val="hybridMultilevel"/>
    <w:tmpl w:val="07FE5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EDFD36"/>
    <w:multiLevelType w:val="hybridMultilevel"/>
    <w:tmpl w:val="E9B5FD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43314D8"/>
    <w:multiLevelType w:val="multilevel"/>
    <w:tmpl w:val="7D3CF7F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>
    <w:nsid w:val="50DE2A4D"/>
    <w:multiLevelType w:val="hybridMultilevel"/>
    <w:tmpl w:val="2D72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F21CA"/>
    <w:multiLevelType w:val="multilevel"/>
    <w:tmpl w:val="E7F2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34114"/>
    <w:multiLevelType w:val="hybridMultilevel"/>
    <w:tmpl w:val="AABA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80A27"/>
    <w:multiLevelType w:val="hybridMultilevel"/>
    <w:tmpl w:val="3F449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048FF"/>
    <w:multiLevelType w:val="hybridMultilevel"/>
    <w:tmpl w:val="3350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70F38"/>
    <w:multiLevelType w:val="hybridMultilevel"/>
    <w:tmpl w:val="612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865D6"/>
    <w:multiLevelType w:val="hybridMultilevel"/>
    <w:tmpl w:val="BFBC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401C3"/>
    <w:multiLevelType w:val="hybridMultilevel"/>
    <w:tmpl w:val="704B5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33B7116"/>
    <w:multiLevelType w:val="hybridMultilevel"/>
    <w:tmpl w:val="2FBA5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35E09"/>
    <w:multiLevelType w:val="multilevel"/>
    <w:tmpl w:val="7C18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703514"/>
    <w:multiLevelType w:val="hybridMultilevel"/>
    <w:tmpl w:val="DA940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B3291"/>
    <w:multiLevelType w:val="hybridMultilevel"/>
    <w:tmpl w:val="32E28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27"/>
  </w:num>
  <w:num w:numId="7">
    <w:abstractNumId w:val="26"/>
  </w:num>
  <w:num w:numId="8">
    <w:abstractNumId w:val="22"/>
  </w:num>
  <w:num w:numId="9">
    <w:abstractNumId w:val="3"/>
  </w:num>
  <w:num w:numId="10">
    <w:abstractNumId w:val="24"/>
  </w:num>
  <w:num w:numId="11">
    <w:abstractNumId w:val="21"/>
  </w:num>
  <w:num w:numId="12">
    <w:abstractNumId w:val="8"/>
  </w:num>
  <w:num w:numId="13">
    <w:abstractNumId w:val="19"/>
  </w:num>
  <w:num w:numId="14">
    <w:abstractNumId w:val="0"/>
  </w:num>
  <w:num w:numId="15">
    <w:abstractNumId w:val="18"/>
  </w:num>
  <w:num w:numId="16">
    <w:abstractNumId w:val="38"/>
  </w:num>
  <w:num w:numId="17">
    <w:abstractNumId w:val="25"/>
  </w:num>
  <w:num w:numId="18">
    <w:abstractNumId w:val="30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1"/>
  </w:num>
  <w:num w:numId="22">
    <w:abstractNumId w:val="29"/>
  </w:num>
  <w:num w:numId="23">
    <w:abstractNumId w:val="33"/>
  </w:num>
  <w:num w:numId="24">
    <w:abstractNumId w:val="28"/>
  </w:num>
  <w:num w:numId="25">
    <w:abstractNumId w:val="16"/>
  </w:num>
  <w:num w:numId="26">
    <w:abstractNumId w:val="12"/>
  </w:num>
  <w:num w:numId="27">
    <w:abstractNumId w:val="9"/>
  </w:num>
  <w:num w:numId="28">
    <w:abstractNumId w:val="7"/>
  </w:num>
  <w:num w:numId="29">
    <w:abstractNumId w:val="20"/>
  </w:num>
  <w:num w:numId="30">
    <w:abstractNumId w:val="15"/>
  </w:num>
  <w:num w:numId="31">
    <w:abstractNumId w:val="10"/>
  </w:num>
  <w:num w:numId="32">
    <w:abstractNumId w:val="32"/>
  </w:num>
  <w:num w:numId="33">
    <w:abstractNumId w:val="39"/>
  </w:num>
  <w:num w:numId="34">
    <w:abstractNumId w:val="37"/>
  </w:num>
  <w:num w:numId="35">
    <w:abstractNumId w:val="14"/>
  </w:num>
  <w:num w:numId="36">
    <w:abstractNumId w:val="40"/>
  </w:num>
  <w:num w:numId="37">
    <w:abstractNumId w:val="6"/>
  </w:num>
  <w:num w:numId="38">
    <w:abstractNumId w:val="23"/>
  </w:num>
  <w:num w:numId="39">
    <w:abstractNumId w:val="13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2"/>
    <w:rsid w:val="00012266"/>
    <w:rsid w:val="00022A94"/>
    <w:rsid w:val="000344F9"/>
    <w:rsid w:val="00090EC1"/>
    <w:rsid w:val="000B42DC"/>
    <w:rsid w:val="000F5D52"/>
    <w:rsid w:val="00116092"/>
    <w:rsid w:val="001330BA"/>
    <w:rsid w:val="00180977"/>
    <w:rsid w:val="001811DB"/>
    <w:rsid w:val="001F5F4A"/>
    <w:rsid w:val="00221506"/>
    <w:rsid w:val="00237713"/>
    <w:rsid w:val="00254E76"/>
    <w:rsid w:val="00264946"/>
    <w:rsid w:val="00272BAC"/>
    <w:rsid w:val="002A2C01"/>
    <w:rsid w:val="00310114"/>
    <w:rsid w:val="0031361E"/>
    <w:rsid w:val="00324852"/>
    <w:rsid w:val="003318E8"/>
    <w:rsid w:val="0034110B"/>
    <w:rsid w:val="003565D9"/>
    <w:rsid w:val="003B135E"/>
    <w:rsid w:val="003B24B7"/>
    <w:rsid w:val="003E307B"/>
    <w:rsid w:val="003E3F95"/>
    <w:rsid w:val="00461E2F"/>
    <w:rsid w:val="00477505"/>
    <w:rsid w:val="00483CBB"/>
    <w:rsid w:val="00492367"/>
    <w:rsid w:val="00497E18"/>
    <w:rsid w:val="004B5263"/>
    <w:rsid w:val="004E463E"/>
    <w:rsid w:val="004E5ACC"/>
    <w:rsid w:val="004E7803"/>
    <w:rsid w:val="00532228"/>
    <w:rsid w:val="005330C9"/>
    <w:rsid w:val="00565BEF"/>
    <w:rsid w:val="005A5BC6"/>
    <w:rsid w:val="005B30E0"/>
    <w:rsid w:val="005C5659"/>
    <w:rsid w:val="005D7C4F"/>
    <w:rsid w:val="005F4C02"/>
    <w:rsid w:val="006106D6"/>
    <w:rsid w:val="006317C7"/>
    <w:rsid w:val="0067038F"/>
    <w:rsid w:val="00677F54"/>
    <w:rsid w:val="00681A5B"/>
    <w:rsid w:val="00684A0F"/>
    <w:rsid w:val="00695B5A"/>
    <w:rsid w:val="006A2655"/>
    <w:rsid w:val="006A3207"/>
    <w:rsid w:val="006B5884"/>
    <w:rsid w:val="006E4CE0"/>
    <w:rsid w:val="00736C9D"/>
    <w:rsid w:val="00763B50"/>
    <w:rsid w:val="00865997"/>
    <w:rsid w:val="00875592"/>
    <w:rsid w:val="008D39FF"/>
    <w:rsid w:val="008D3C0E"/>
    <w:rsid w:val="008F1CEE"/>
    <w:rsid w:val="00915BD9"/>
    <w:rsid w:val="00924F90"/>
    <w:rsid w:val="0093139C"/>
    <w:rsid w:val="00962719"/>
    <w:rsid w:val="009C064B"/>
    <w:rsid w:val="009F792B"/>
    <w:rsid w:val="00A128B5"/>
    <w:rsid w:val="00A131AB"/>
    <w:rsid w:val="00A23D94"/>
    <w:rsid w:val="00A73C29"/>
    <w:rsid w:val="00AA41EE"/>
    <w:rsid w:val="00AD6562"/>
    <w:rsid w:val="00AE53D8"/>
    <w:rsid w:val="00AF7CCF"/>
    <w:rsid w:val="00B11475"/>
    <w:rsid w:val="00B2271B"/>
    <w:rsid w:val="00B42FEB"/>
    <w:rsid w:val="00B5008E"/>
    <w:rsid w:val="00B5360F"/>
    <w:rsid w:val="00B94478"/>
    <w:rsid w:val="00BA6F17"/>
    <w:rsid w:val="00BC2629"/>
    <w:rsid w:val="00BC3CCA"/>
    <w:rsid w:val="00C26255"/>
    <w:rsid w:val="00C85373"/>
    <w:rsid w:val="00C953F8"/>
    <w:rsid w:val="00CD5DC7"/>
    <w:rsid w:val="00CF790B"/>
    <w:rsid w:val="00D22C81"/>
    <w:rsid w:val="00D42322"/>
    <w:rsid w:val="00D92FE4"/>
    <w:rsid w:val="00DD63D0"/>
    <w:rsid w:val="00DD7F2A"/>
    <w:rsid w:val="00DF1DA3"/>
    <w:rsid w:val="00DF21E1"/>
    <w:rsid w:val="00DF48D1"/>
    <w:rsid w:val="00E01104"/>
    <w:rsid w:val="00E118ED"/>
    <w:rsid w:val="00E704CF"/>
    <w:rsid w:val="00E840B8"/>
    <w:rsid w:val="00E858D6"/>
    <w:rsid w:val="00E954BF"/>
    <w:rsid w:val="00E95840"/>
    <w:rsid w:val="00EC5060"/>
    <w:rsid w:val="00EF54E6"/>
    <w:rsid w:val="00F14E14"/>
    <w:rsid w:val="00F358AD"/>
    <w:rsid w:val="00F83C5A"/>
    <w:rsid w:val="00FB2A00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1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5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B526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526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7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8ED"/>
  </w:style>
  <w:style w:type="paragraph" w:styleId="a8">
    <w:name w:val="footer"/>
    <w:basedOn w:val="a"/>
    <w:link w:val="a9"/>
    <w:uiPriority w:val="99"/>
    <w:unhideWhenUsed/>
    <w:rsid w:val="00E1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5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B526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526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7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8ED"/>
  </w:style>
  <w:style w:type="paragraph" w:styleId="a8">
    <w:name w:val="footer"/>
    <w:basedOn w:val="a"/>
    <w:link w:val="a9"/>
    <w:uiPriority w:val="99"/>
    <w:unhideWhenUsed/>
    <w:rsid w:val="00E1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palataso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7978-A7B9-4B1D-A2BF-50FD0DFA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M.M.Perina</cp:lastModifiedBy>
  <cp:revision>14</cp:revision>
  <dcterms:created xsi:type="dcterms:W3CDTF">2022-05-05T06:08:00Z</dcterms:created>
  <dcterms:modified xsi:type="dcterms:W3CDTF">2022-05-05T10:36:00Z</dcterms:modified>
</cp:coreProperties>
</file>